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6B" w:rsidRPr="00530F6B" w:rsidRDefault="00530F6B" w:rsidP="00530F6B">
      <w:pPr>
        <w:pStyle w:val="Default"/>
        <w:ind w:firstLine="708"/>
        <w:jc w:val="center"/>
        <w:rPr>
          <w:rFonts w:ascii="Times New Roman" w:hAnsi="Times New Roman" w:cs="Times New Roman"/>
          <w:u w:val="single"/>
        </w:rPr>
      </w:pPr>
      <w:r w:rsidRPr="00530F6B">
        <w:rPr>
          <w:rFonts w:ascii="Times New Roman" w:hAnsi="Times New Roman" w:cs="Times New Roman"/>
          <w:u w:val="single"/>
        </w:rPr>
        <w:t>Appel à communications</w:t>
      </w:r>
    </w:p>
    <w:p w:rsidR="00530F6B" w:rsidRPr="00530F6B" w:rsidRDefault="00530F6B" w:rsidP="00530F6B">
      <w:pPr>
        <w:pStyle w:val="Default"/>
        <w:ind w:firstLine="708"/>
        <w:jc w:val="center"/>
        <w:rPr>
          <w:rFonts w:ascii="Times New Roman" w:hAnsi="Times New Roman" w:cs="Times New Roman"/>
          <w:b/>
        </w:rPr>
      </w:pPr>
      <w:r w:rsidRPr="00530F6B">
        <w:rPr>
          <w:rFonts w:ascii="Times New Roman" w:hAnsi="Times New Roman" w:cs="Times New Roman"/>
          <w:b/>
          <w:i/>
        </w:rPr>
        <w:t>Espaces ecclésiastiques et seigneuries laïques. Définitions, modèles et conflits</w:t>
      </w:r>
      <w:r w:rsidR="006C11D8">
        <w:rPr>
          <w:rFonts w:ascii="Times New Roman" w:hAnsi="Times New Roman" w:cs="Times New Roman"/>
          <w:b/>
          <w:i/>
        </w:rPr>
        <w:t xml:space="preserve"> en zone</w:t>
      </w:r>
      <w:r w:rsidR="00E90057">
        <w:rPr>
          <w:rFonts w:ascii="Times New Roman" w:hAnsi="Times New Roman" w:cs="Times New Roman"/>
          <w:b/>
          <w:i/>
        </w:rPr>
        <w:t>s</w:t>
      </w:r>
      <w:r w:rsidR="006C11D8">
        <w:rPr>
          <w:rFonts w:ascii="Times New Roman" w:hAnsi="Times New Roman" w:cs="Times New Roman"/>
          <w:b/>
          <w:i/>
        </w:rPr>
        <w:t xml:space="preserve"> d’interface</w:t>
      </w:r>
      <w:r w:rsidRPr="00530F6B">
        <w:rPr>
          <w:rFonts w:ascii="Times New Roman" w:hAnsi="Times New Roman" w:cs="Times New Roman"/>
          <w:b/>
          <w:i/>
        </w:rPr>
        <w:t xml:space="preserve"> (IX</w:t>
      </w:r>
      <w:r w:rsidRPr="00530F6B">
        <w:rPr>
          <w:rFonts w:ascii="Times New Roman" w:hAnsi="Times New Roman" w:cs="Times New Roman"/>
          <w:b/>
          <w:i/>
          <w:vertAlign w:val="superscript"/>
        </w:rPr>
        <w:t>e</w:t>
      </w:r>
      <w:r w:rsidRPr="00530F6B">
        <w:rPr>
          <w:rFonts w:ascii="Times New Roman" w:hAnsi="Times New Roman" w:cs="Times New Roman"/>
          <w:b/>
          <w:i/>
        </w:rPr>
        <w:t>-XIII</w:t>
      </w:r>
      <w:r w:rsidRPr="00530F6B">
        <w:rPr>
          <w:rFonts w:ascii="Times New Roman" w:hAnsi="Times New Roman" w:cs="Times New Roman"/>
          <w:b/>
          <w:i/>
          <w:vertAlign w:val="superscript"/>
        </w:rPr>
        <w:t>e</w:t>
      </w:r>
      <w:r w:rsidR="006C11D8">
        <w:rPr>
          <w:rFonts w:ascii="Times New Roman" w:hAnsi="Times New Roman" w:cs="Times New Roman"/>
          <w:b/>
          <w:i/>
        </w:rPr>
        <w:t xml:space="preserve"> siècle</w:t>
      </w:r>
      <w:r w:rsidRPr="00530F6B">
        <w:rPr>
          <w:rFonts w:ascii="Times New Roman" w:hAnsi="Times New Roman" w:cs="Times New Roman"/>
          <w:b/>
          <w:i/>
        </w:rPr>
        <w:t>)</w:t>
      </w:r>
      <w:r w:rsidRPr="00530F6B">
        <w:rPr>
          <w:rFonts w:ascii="Times New Roman" w:hAnsi="Times New Roman" w:cs="Times New Roman"/>
          <w:b/>
        </w:rPr>
        <w:t xml:space="preserve"> </w:t>
      </w:r>
    </w:p>
    <w:p w:rsidR="00530F6B" w:rsidRDefault="00305E17" w:rsidP="00305E17">
      <w:pPr>
        <w:pStyle w:val="Default"/>
        <w:ind w:firstLine="708"/>
        <w:jc w:val="center"/>
        <w:rPr>
          <w:rFonts w:ascii="Times New Roman" w:hAnsi="Times New Roman" w:cs="Times New Roman"/>
        </w:rPr>
      </w:pPr>
      <w:r>
        <w:rPr>
          <w:rFonts w:ascii="Times New Roman" w:hAnsi="Times New Roman" w:cs="Times New Roman"/>
        </w:rPr>
        <w:t>Atelier</w:t>
      </w:r>
      <w:r w:rsidR="00530F6B">
        <w:rPr>
          <w:rFonts w:ascii="Times New Roman" w:hAnsi="Times New Roman" w:cs="Times New Roman"/>
        </w:rPr>
        <w:t xml:space="preserve"> international </w:t>
      </w:r>
      <w:r>
        <w:rPr>
          <w:rFonts w:ascii="Times New Roman" w:hAnsi="Times New Roman" w:cs="Times New Roman"/>
        </w:rPr>
        <w:t xml:space="preserve">de jeunes chercheurs </w:t>
      </w:r>
      <w:r w:rsidR="00530F6B">
        <w:rPr>
          <w:rFonts w:ascii="Times New Roman" w:hAnsi="Times New Roman" w:cs="Times New Roman"/>
        </w:rPr>
        <w:t>– Institut Historique Allemand (Paris) / Laboratoire ACP (Université Paris</w:t>
      </w:r>
      <w:r w:rsidR="00AE433D">
        <w:rPr>
          <w:rFonts w:ascii="Times New Roman" w:hAnsi="Times New Roman" w:cs="Times New Roman"/>
        </w:rPr>
        <w:t>-</w:t>
      </w:r>
      <w:r w:rsidR="00530F6B">
        <w:rPr>
          <w:rFonts w:ascii="Times New Roman" w:hAnsi="Times New Roman" w:cs="Times New Roman"/>
        </w:rPr>
        <w:t>Est Marne-la-Vallée)</w:t>
      </w:r>
    </w:p>
    <w:p w:rsidR="00530F6B" w:rsidRDefault="00530F6B" w:rsidP="00305E17">
      <w:pPr>
        <w:pStyle w:val="Default"/>
        <w:ind w:firstLine="708"/>
        <w:jc w:val="center"/>
        <w:rPr>
          <w:rFonts w:ascii="Times New Roman" w:hAnsi="Times New Roman" w:cs="Times New Roman"/>
        </w:rPr>
      </w:pPr>
      <w:r>
        <w:rPr>
          <w:rFonts w:ascii="Times New Roman" w:hAnsi="Times New Roman" w:cs="Times New Roman"/>
        </w:rPr>
        <w:t>5-6 avril 2018</w:t>
      </w:r>
    </w:p>
    <w:p w:rsidR="00D87982" w:rsidRDefault="00786B8E" w:rsidP="00305E17">
      <w:pPr>
        <w:pStyle w:val="Default"/>
        <w:ind w:firstLine="708"/>
        <w:jc w:val="center"/>
        <w:rPr>
          <w:rFonts w:ascii="Times New Roman" w:hAnsi="Times New Roman" w:cs="Times New Roman"/>
        </w:rPr>
      </w:pPr>
      <w:hyperlink r:id="rId7" w:history="1">
        <w:r w:rsidR="00553412" w:rsidRPr="00D13A1F">
          <w:rPr>
            <w:rStyle w:val="Lienhypertexte"/>
            <w:rFonts w:ascii="Times New Roman" w:hAnsi="Times New Roman" w:cs="Times New Roman"/>
          </w:rPr>
          <w:t>http://acp.u-pem.fr/rencontres/espaces-seigneuries/</w:t>
        </w:r>
      </w:hyperlink>
    </w:p>
    <w:p w:rsidR="00D87982" w:rsidRDefault="00D87982" w:rsidP="00305E17">
      <w:pPr>
        <w:pStyle w:val="Default"/>
        <w:ind w:firstLine="708"/>
        <w:jc w:val="center"/>
        <w:rPr>
          <w:rFonts w:ascii="Times New Roman" w:hAnsi="Times New Roman" w:cs="Times New Roman"/>
        </w:rPr>
      </w:pPr>
    </w:p>
    <w:p w:rsidR="00530F6B" w:rsidRDefault="00530F6B" w:rsidP="00530F6B">
      <w:pPr>
        <w:pStyle w:val="Default"/>
        <w:ind w:firstLine="708"/>
        <w:jc w:val="center"/>
        <w:rPr>
          <w:rFonts w:ascii="Times New Roman" w:hAnsi="Times New Roman" w:cs="Times New Roman"/>
        </w:rPr>
      </w:pPr>
    </w:p>
    <w:p w:rsidR="00530F6B" w:rsidRPr="00CA21CB" w:rsidRDefault="00CA21CB" w:rsidP="00CA21CB">
      <w:pPr>
        <w:pStyle w:val="Default"/>
        <w:ind w:firstLine="708"/>
        <w:jc w:val="both"/>
        <w:rPr>
          <w:rFonts w:ascii="Times New Roman" w:hAnsi="Times New Roman" w:cs="Times New Roman"/>
          <w:b/>
        </w:rPr>
      </w:pPr>
      <w:r w:rsidRPr="00CA21CB">
        <w:rPr>
          <w:rFonts w:ascii="Times New Roman" w:hAnsi="Times New Roman" w:cs="Times New Roman"/>
          <w:b/>
        </w:rPr>
        <w:t>Argumentaire</w:t>
      </w:r>
    </w:p>
    <w:p w:rsidR="00530F6B" w:rsidRDefault="00530F6B" w:rsidP="00FB0A90">
      <w:pPr>
        <w:pStyle w:val="Default"/>
        <w:ind w:firstLine="708"/>
        <w:jc w:val="both"/>
        <w:rPr>
          <w:rFonts w:ascii="Times New Roman" w:hAnsi="Times New Roman" w:cs="Times New Roman"/>
        </w:rPr>
      </w:pPr>
    </w:p>
    <w:p w:rsidR="00E530DD" w:rsidRPr="00FB0A90" w:rsidRDefault="00E530DD" w:rsidP="00FB0A90">
      <w:pPr>
        <w:pStyle w:val="Default"/>
        <w:ind w:firstLine="708"/>
        <w:jc w:val="both"/>
        <w:rPr>
          <w:rFonts w:ascii="Times New Roman" w:hAnsi="Times New Roman" w:cs="Times New Roman"/>
        </w:rPr>
      </w:pPr>
      <w:r w:rsidRPr="00FB0A90">
        <w:rPr>
          <w:rFonts w:ascii="Times New Roman" w:hAnsi="Times New Roman" w:cs="Times New Roman"/>
        </w:rPr>
        <w:t>La distinction claire entre monde laïqu</w:t>
      </w:r>
      <w:r w:rsidR="009D4BA6">
        <w:rPr>
          <w:rFonts w:ascii="Times New Roman" w:hAnsi="Times New Roman" w:cs="Times New Roman"/>
        </w:rPr>
        <w:t xml:space="preserve">e et monde ecclésiastique et le concept </w:t>
      </w:r>
      <w:r w:rsidRPr="00FB0A90">
        <w:rPr>
          <w:rFonts w:ascii="Times New Roman" w:hAnsi="Times New Roman" w:cs="Times New Roman"/>
        </w:rPr>
        <w:t xml:space="preserve">d’espace </w:t>
      </w:r>
      <w:r w:rsidR="009D4BA6">
        <w:rPr>
          <w:rFonts w:ascii="Times New Roman" w:hAnsi="Times New Roman" w:cs="Times New Roman"/>
        </w:rPr>
        <w:t>de domination</w:t>
      </w:r>
      <w:r w:rsidRPr="00FB0A90">
        <w:rPr>
          <w:rFonts w:ascii="Times New Roman" w:hAnsi="Times New Roman" w:cs="Times New Roman"/>
        </w:rPr>
        <w:t xml:space="preserve">, compris comme une zone connue, délimitée et donc cartographiable, semblent aujourd’hui </w:t>
      </w:r>
      <w:r w:rsidR="009D4BA6">
        <w:rPr>
          <w:rFonts w:ascii="Times New Roman" w:hAnsi="Times New Roman" w:cs="Times New Roman"/>
        </w:rPr>
        <w:t xml:space="preserve">être des notions </w:t>
      </w:r>
      <w:r w:rsidRPr="00FB0A90">
        <w:rPr>
          <w:rFonts w:ascii="Times New Roman" w:hAnsi="Times New Roman" w:cs="Times New Roman"/>
        </w:rPr>
        <w:t xml:space="preserve">évidentes. </w:t>
      </w:r>
      <w:r w:rsidR="009D4BA6">
        <w:rPr>
          <w:rFonts w:ascii="Times New Roman" w:hAnsi="Times New Roman" w:cs="Times New Roman"/>
        </w:rPr>
        <w:t>Elles</w:t>
      </w:r>
      <w:r w:rsidRPr="00FB0A90">
        <w:rPr>
          <w:rFonts w:ascii="Times New Roman" w:hAnsi="Times New Roman" w:cs="Times New Roman"/>
        </w:rPr>
        <w:t xml:space="preserve"> ne </w:t>
      </w:r>
      <w:r w:rsidR="009D4BA6">
        <w:rPr>
          <w:rFonts w:ascii="Times New Roman" w:hAnsi="Times New Roman" w:cs="Times New Roman"/>
        </w:rPr>
        <w:t>l’étaient</w:t>
      </w:r>
      <w:r w:rsidRPr="00FB0A90">
        <w:rPr>
          <w:rFonts w:ascii="Times New Roman" w:hAnsi="Times New Roman" w:cs="Times New Roman"/>
        </w:rPr>
        <w:t xml:space="preserve"> pourtant absolument pas dans un monde médiéval où, d’une part, la réforme grégorienne </w:t>
      </w:r>
      <w:r w:rsidR="009D4BA6">
        <w:rPr>
          <w:rFonts w:ascii="Times New Roman" w:hAnsi="Times New Roman" w:cs="Times New Roman"/>
        </w:rPr>
        <w:t>a entamé</w:t>
      </w:r>
      <w:r w:rsidRPr="00FB0A90">
        <w:rPr>
          <w:rFonts w:ascii="Times New Roman" w:hAnsi="Times New Roman" w:cs="Times New Roman"/>
        </w:rPr>
        <w:t>, à la fin du XI</w:t>
      </w:r>
      <w:r w:rsidRPr="00FB0A90">
        <w:rPr>
          <w:rFonts w:ascii="Times New Roman" w:hAnsi="Times New Roman" w:cs="Times New Roman"/>
          <w:vertAlign w:val="superscript"/>
        </w:rPr>
        <w:t>e</w:t>
      </w:r>
      <w:r w:rsidRPr="00FB0A90">
        <w:rPr>
          <w:rFonts w:ascii="Times New Roman" w:hAnsi="Times New Roman" w:cs="Times New Roman"/>
        </w:rPr>
        <w:t xml:space="preserve"> siècle, un processus de séparation des pouvoirs aristocratiques laïques et ecclésiastiques</w:t>
      </w:r>
      <w:r w:rsidR="00694D37">
        <w:rPr>
          <w:rFonts w:ascii="Times New Roman" w:hAnsi="Times New Roman" w:cs="Times New Roman"/>
        </w:rPr>
        <w:t xml:space="preserve"> </w:t>
      </w:r>
      <w:r w:rsidRPr="00FB0A90">
        <w:rPr>
          <w:rFonts w:ascii="Times New Roman" w:hAnsi="Times New Roman" w:cs="Times New Roman"/>
        </w:rPr>
        <w:t xml:space="preserve">et où, d’autre part, la conception de l’espace de domination aristocratique </w:t>
      </w:r>
      <w:r w:rsidR="009D4BA6">
        <w:rPr>
          <w:rFonts w:ascii="Times New Roman" w:hAnsi="Times New Roman" w:cs="Times New Roman"/>
        </w:rPr>
        <w:t>connut</w:t>
      </w:r>
      <w:r w:rsidRPr="00FB0A90">
        <w:rPr>
          <w:rFonts w:ascii="Times New Roman" w:hAnsi="Times New Roman" w:cs="Times New Roman"/>
        </w:rPr>
        <w:t xml:space="preserve"> une évolution très importante, du X</w:t>
      </w:r>
      <w:r w:rsidRPr="00FB0A90">
        <w:rPr>
          <w:rFonts w:ascii="Times New Roman" w:hAnsi="Times New Roman" w:cs="Times New Roman"/>
          <w:vertAlign w:val="superscript"/>
        </w:rPr>
        <w:t xml:space="preserve">e </w:t>
      </w:r>
      <w:r w:rsidRPr="00FB0A90">
        <w:rPr>
          <w:rFonts w:ascii="Times New Roman" w:hAnsi="Times New Roman" w:cs="Times New Roman"/>
        </w:rPr>
        <w:t>au XIII</w:t>
      </w:r>
      <w:r w:rsidRPr="00FB0A90">
        <w:rPr>
          <w:rFonts w:ascii="Times New Roman" w:hAnsi="Times New Roman" w:cs="Times New Roman"/>
          <w:vertAlign w:val="superscript"/>
        </w:rPr>
        <w:t xml:space="preserve">e </w:t>
      </w:r>
      <w:r w:rsidRPr="00FB0A90">
        <w:rPr>
          <w:rFonts w:ascii="Times New Roman" w:hAnsi="Times New Roman" w:cs="Times New Roman"/>
        </w:rPr>
        <w:t xml:space="preserve">siècle, avec </w:t>
      </w:r>
      <w:r w:rsidR="00B335A5">
        <w:rPr>
          <w:rFonts w:ascii="Times New Roman" w:hAnsi="Times New Roman" w:cs="Times New Roman"/>
        </w:rPr>
        <w:t>un phénomène de spatialisation, puis de territorialisation, du pouvoir</w:t>
      </w:r>
      <w:r w:rsidRPr="00FB0A90">
        <w:rPr>
          <w:rFonts w:ascii="Times New Roman" w:hAnsi="Times New Roman" w:cs="Times New Roman"/>
        </w:rPr>
        <w:t>, ce qui permet progressivement de passer d’une cartographie faite de points à l’émergence de zones de domination plus ou moins identifiables</w:t>
      </w:r>
      <w:r w:rsidR="009D4BA6">
        <w:rPr>
          <w:rFonts w:ascii="Times New Roman" w:hAnsi="Times New Roman" w:cs="Times New Roman"/>
        </w:rPr>
        <w:t xml:space="preserve"> et donc représentables graphiquement</w:t>
      </w:r>
      <w:r w:rsidRPr="00FB0A90">
        <w:rPr>
          <w:rFonts w:ascii="Times New Roman" w:hAnsi="Times New Roman" w:cs="Times New Roman"/>
        </w:rPr>
        <w:t>.</w:t>
      </w:r>
    </w:p>
    <w:p w:rsidR="004021A4" w:rsidRPr="00FB0A90" w:rsidRDefault="00D9761F" w:rsidP="00FB0A90">
      <w:pPr>
        <w:pStyle w:val="Default"/>
        <w:ind w:firstLine="708"/>
        <w:jc w:val="both"/>
        <w:rPr>
          <w:rFonts w:ascii="Times New Roman" w:hAnsi="Times New Roman" w:cs="Times New Roman"/>
        </w:rPr>
      </w:pPr>
      <w:r w:rsidRPr="00FB0A90">
        <w:rPr>
          <w:rFonts w:ascii="Times New Roman" w:hAnsi="Times New Roman" w:cs="Times New Roman"/>
        </w:rPr>
        <w:t>Ces thématiques sont au cœur de nombreuses recherches actuelles</w:t>
      </w:r>
      <w:r w:rsidR="003163FD">
        <w:rPr>
          <w:rFonts w:ascii="Times New Roman" w:hAnsi="Times New Roman" w:cs="Times New Roman"/>
        </w:rPr>
        <w:t xml:space="preserve"> </w:t>
      </w:r>
      <w:r w:rsidR="00694D37">
        <w:rPr>
          <w:rFonts w:ascii="Times New Roman" w:hAnsi="Times New Roman" w:cs="Times New Roman"/>
        </w:rPr>
        <w:t>et se prêtent d’autant mieux à une</w:t>
      </w:r>
      <w:r w:rsidR="004021A4" w:rsidRPr="00FB0A90">
        <w:rPr>
          <w:rFonts w:ascii="Times New Roman" w:hAnsi="Times New Roman" w:cs="Times New Roman"/>
        </w:rPr>
        <w:t xml:space="preserve"> recherche comparatiste entre France et Allemagne que les écoles historiographiques des deux côtés du Rhin ont une approche très différente de ces questions spatiales. </w:t>
      </w:r>
      <w:r w:rsidR="001159D3">
        <w:rPr>
          <w:rFonts w:ascii="Times New Roman" w:hAnsi="Times New Roman" w:cs="Times New Roman"/>
        </w:rPr>
        <w:t xml:space="preserve">À l’inverse des Français, les historiens allemands </w:t>
      </w:r>
      <w:r w:rsidR="00D87982">
        <w:rPr>
          <w:rFonts w:ascii="Times New Roman" w:hAnsi="Times New Roman" w:cs="Times New Roman"/>
        </w:rPr>
        <w:t xml:space="preserve">ne se sont quasiment pas, après 1945, intéressé </w:t>
      </w:r>
      <w:r w:rsidR="00D87982" w:rsidRPr="00D87982">
        <w:rPr>
          <w:rFonts w:ascii="Times New Roman" w:hAnsi="Times New Roman" w:cs="Times New Roman"/>
        </w:rPr>
        <w:t>aux problèmes spatiaux</w:t>
      </w:r>
      <w:r w:rsidR="00D87982">
        <w:rPr>
          <w:rFonts w:ascii="Times New Roman" w:hAnsi="Times New Roman" w:cs="Times New Roman"/>
        </w:rPr>
        <w:t xml:space="preserve"> et le terme allemand de </w:t>
      </w:r>
      <w:proofErr w:type="spellStart"/>
      <w:r w:rsidR="00D87982" w:rsidRPr="00D87982">
        <w:rPr>
          <w:rFonts w:ascii="Times New Roman" w:hAnsi="Times New Roman" w:cs="Times New Roman"/>
          <w:i/>
        </w:rPr>
        <w:t>Territorialisierung</w:t>
      </w:r>
      <w:proofErr w:type="spellEnd"/>
      <w:r w:rsidR="00D87982">
        <w:rPr>
          <w:rFonts w:ascii="Times New Roman" w:hAnsi="Times New Roman" w:cs="Times New Roman"/>
        </w:rPr>
        <w:t>,</w:t>
      </w:r>
      <w:r w:rsidR="001159D3">
        <w:rPr>
          <w:rFonts w:ascii="Times New Roman" w:hAnsi="Times New Roman" w:cs="Times New Roman"/>
        </w:rPr>
        <w:t xml:space="preserve"> l’idée que le pouvoir des aristocrates ait pu être fondé sur un principe territorial et reposer sur </w:t>
      </w:r>
      <w:r w:rsidR="001159D3" w:rsidRPr="001159D3">
        <w:rPr>
          <w:rFonts w:ascii="Times New Roman" w:hAnsi="Times New Roman" w:cs="Times New Roman"/>
        </w:rPr>
        <w:t>certains espaces avec des frontières plus ou moins bien définies</w:t>
      </w:r>
      <w:r w:rsidR="00D87982">
        <w:rPr>
          <w:rFonts w:ascii="Times New Roman" w:hAnsi="Times New Roman" w:cs="Times New Roman"/>
        </w:rPr>
        <w:t>, n’est utilisé que pour décrire des phénomènes à partir du XIII</w:t>
      </w:r>
      <w:r w:rsidR="00D87982" w:rsidRPr="00D87982">
        <w:rPr>
          <w:rFonts w:ascii="Times New Roman" w:hAnsi="Times New Roman" w:cs="Times New Roman"/>
          <w:vertAlign w:val="superscript"/>
        </w:rPr>
        <w:t>e</w:t>
      </w:r>
      <w:r w:rsidR="00D87982">
        <w:rPr>
          <w:rFonts w:ascii="Times New Roman" w:hAnsi="Times New Roman" w:cs="Times New Roman"/>
        </w:rPr>
        <w:t xml:space="preserve"> siècle. </w:t>
      </w:r>
      <w:r w:rsidR="004021A4" w:rsidRPr="00FB0A90">
        <w:rPr>
          <w:rFonts w:ascii="Times New Roman" w:hAnsi="Times New Roman" w:cs="Times New Roman"/>
        </w:rPr>
        <w:t xml:space="preserve">Notre atelier entend donc croiser ces deux approches en examinant la conception et la production d’espaces ecclésiastiques et en s’intéressant aux interactions que cela suscita avec les seigneurs laïques dans le cadre </w:t>
      </w:r>
      <w:r w:rsidR="001159D3">
        <w:rPr>
          <w:rFonts w:ascii="Times New Roman" w:hAnsi="Times New Roman" w:cs="Times New Roman"/>
        </w:rPr>
        <w:t xml:space="preserve">géographique </w:t>
      </w:r>
      <w:r w:rsidR="004021A4" w:rsidRPr="00FB0A90">
        <w:rPr>
          <w:rFonts w:ascii="Times New Roman" w:hAnsi="Times New Roman" w:cs="Times New Roman"/>
        </w:rPr>
        <w:t>de l’ancien empire carolingien.</w:t>
      </w:r>
      <w:r w:rsidR="004021A4" w:rsidRPr="00FB0A90">
        <w:rPr>
          <w:rFonts w:ascii="Times New Roman" w:hAnsi="Times New Roman" w:cs="Times New Roman"/>
          <w:vertAlign w:val="superscript"/>
        </w:rPr>
        <w:t xml:space="preserve"> </w:t>
      </w:r>
      <w:r w:rsidR="004021A4" w:rsidRPr="00FB0A90">
        <w:rPr>
          <w:rFonts w:ascii="Times New Roman" w:hAnsi="Times New Roman" w:cs="Times New Roman"/>
        </w:rPr>
        <w:t xml:space="preserve">Il ne s’agira pas ici de s’intéresser à l’espace intérieur au monastère, ce qui fut l’objet d’un </w:t>
      </w:r>
      <w:r w:rsidR="00AE433D">
        <w:rPr>
          <w:rFonts w:ascii="Times New Roman" w:hAnsi="Times New Roman" w:cs="Times New Roman"/>
        </w:rPr>
        <w:t xml:space="preserve">livre </w:t>
      </w:r>
      <w:r w:rsidR="004021A4" w:rsidRPr="00FB0A90">
        <w:rPr>
          <w:rFonts w:ascii="Times New Roman" w:hAnsi="Times New Roman" w:cs="Times New Roman"/>
        </w:rPr>
        <w:t xml:space="preserve">récent </w:t>
      </w:r>
      <w:r w:rsidR="00AE433D">
        <w:rPr>
          <w:rFonts w:ascii="Times New Roman" w:hAnsi="Times New Roman" w:cs="Times New Roman"/>
        </w:rPr>
        <w:t>(</w:t>
      </w:r>
      <w:r w:rsidR="004021A4" w:rsidRPr="00FB0A90">
        <w:rPr>
          <w:rFonts w:ascii="Times New Roman" w:hAnsi="Times New Roman" w:cs="Times New Roman"/>
          <w:i/>
        </w:rPr>
        <w:t>Monastères et espace social. Genèse et transformation d’un système de lieux dans l’Occident médiéval</w:t>
      </w:r>
      <w:r w:rsidR="004021A4" w:rsidRPr="00FB0A90">
        <w:rPr>
          <w:rFonts w:ascii="Times New Roman" w:hAnsi="Times New Roman" w:cs="Times New Roman"/>
        </w:rPr>
        <w:t xml:space="preserve">, </w:t>
      </w:r>
      <w:r w:rsidR="00AE433D">
        <w:rPr>
          <w:rFonts w:ascii="Times New Roman" w:hAnsi="Times New Roman" w:cs="Times New Roman"/>
        </w:rPr>
        <w:t>éd M. Lauwers</w:t>
      </w:r>
      <w:r w:rsidR="004021A4" w:rsidRPr="00FB0A90">
        <w:rPr>
          <w:rFonts w:ascii="Times New Roman" w:hAnsi="Times New Roman" w:cs="Times New Roman"/>
        </w:rPr>
        <w:t xml:space="preserve">), mais bien de centrer notre étude sur les points de contacts </w:t>
      </w:r>
      <w:r w:rsidR="006C11D8">
        <w:rPr>
          <w:rFonts w:ascii="Times New Roman" w:hAnsi="Times New Roman" w:cs="Times New Roman"/>
        </w:rPr>
        <w:t xml:space="preserve">et les zones d’interface </w:t>
      </w:r>
      <w:r w:rsidR="004021A4" w:rsidRPr="00FB0A90">
        <w:rPr>
          <w:rFonts w:ascii="Times New Roman" w:hAnsi="Times New Roman" w:cs="Times New Roman"/>
        </w:rPr>
        <w:t xml:space="preserve">entre espaces laïques et ecclésiastiques, en excluant le cas </w:t>
      </w:r>
      <w:r w:rsidR="00836256">
        <w:rPr>
          <w:rFonts w:ascii="Times New Roman" w:hAnsi="Times New Roman" w:cs="Times New Roman"/>
        </w:rPr>
        <w:t xml:space="preserve">du ban </w:t>
      </w:r>
      <w:r w:rsidR="004021A4" w:rsidRPr="00FB0A90">
        <w:rPr>
          <w:rFonts w:ascii="Times New Roman" w:hAnsi="Times New Roman" w:cs="Times New Roman"/>
        </w:rPr>
        <w:t>clunisien, qui a déjà do</w:t>
      </w:r>
      <w:r w:rsidR="003163FD">
        <w:rPr>
          <w:rFonts w:ascii="Times New Roman" w:hAnsi="Times New Roman" w:cs="Times New Roman"/>
        </w:rPr>
        <w:t xml:space="preserve">nné lieu à de nombreux travaux </w:t>
      </w:r>
      <w:r w:rsidR="00BD58C8" w:rsidRPr="00FB0A90">
        <w:rPr>
          <w:rFonts w:ascii="Times New Roman" w:hAnsi="Times New Roman" w:cs="Times New Roman"/>
        </w:rPr>
        <w:t xml:space="preserve">et en s’ouvrant </w:t>
      </w:r>
      <w:r w:rsidR="00D94587">
        <w:rPr>
          <w:rFonts w:ascii="Times New Roman" w:hAnsi="Times New Roman" w:cs="Times New Roman"/>
        </w:rPr>
        <w:t xml:space="preserve">également </w:t>
      </w:r>
      <w:r w:rsidR="00BD58C8" w:rsidRPr="00FB0A90">
        <w:rPr>
          <w:rFonts w:ascii="Times New Roman" w:hAnsi="Times New Roman" w:cs="Times New Roman"/>
        </w:rPr>
        <w:t xml:space="preserve">à des espaces non monastiques : </w:t>
      </w:r>
      <w:r w:rsidR="00C962E6">
        <w:rPr>
          <w:rFonts w:ascii="Times New Roman" w:hAnsi="Times New Roman" w:cs="Times New Roman"/>
        </w:rPr>
        <w:t>diocèse, archidiaconé ou paroisse</w:t>
      </w:r>
      <w:r w:rsidR="00B335A5">
        <w:rPr>
          <w:rFonts w:ascii="Times New Roman" w:hAnsi="Times New Roman" w:cs="Times New Roman"/>
        </w:rPr>
        <w:t xml:space="preserve"> </w:t>
      </w:r>
      <w:r w:rsidR="00BD58C8" w:rsidRPr="00FB0A90">
        <w:rPr>
          <w:rFonts w:ascii="Times New Roman" w:hAnsi="Times New Roman" w:cs="Times New Roman"/>
        </w:rPr>
        <w:t xml:space="preserve">par exemple. </w:t>
      </w:r>
      <w:r w:rsidR="004021A4" w:rsidRPr="00FB0A90">
        <w:rPr>
          <w:rFonts w:ascii="Times New Roman" w:hAnsi="Times New Roman" w:cs="Times New Roman"/>
        </w:rPr>
        <w:t xml:space="preserve"> </w:t>
      </w:r>
    </w:p>
    <w:p w:rsidR="00720926" w:rsidRPr="00FB0A90" w:rsidRDefault="00043238" w:rsidP="00FB0A90">
      <w:pPr>
        <w:pStyle w:val="Default"/>
        <w:ind w:firstLine="708"/>
        <w:jc w:val="both"/>
        <w:rPr>
          <w:rFonts w:ascii="Times New Roman" w:hAnsi="Times New Roman" w:cs="Times New Roman"/>
        </w:rPr>
      </w:pPr>
      <w:r w:rsidRPr="00FB0A90">
        <w:rPr>
          <w:rFonts w:ascii="Times New Roman" w:hAnsi="Times New Roman" w:cs="Times New Roman"/>
        </w:rPr>
        <w:t xml:space="preserve">L’objectif sera de permettre à des jeunes chercheurs germanophones ou francophones </w:t>
      </w:r>
      <w:r w:rsidR="00DB194C">
        <w:rPr>
          <w:rFonts w:ascii="Times New Roman" w:hAnsi="Times New Roman" w:cs="Times New Roman"/>
        </w:rPr>
        <w:t xml:space="preserve">de </w:t>
      </w:r>
      <w:r w:rsidRPr="00FB0A90">
        <w:rPr>
          <w:rFonts w:ascii="Times New Roman" w:hAnsi="Times New Roman" w:cs="Times New Roman"/>
        </w:rPr>
        <w:t xml:space="preserve">comparer leurs approches, cela dans une perspective résolument interdisciplinaire entre histoire, histoire du droit, histoire de l’art et archéologie. </w:t>
      </w:r>
    </w:p>
    <w:p w:rsidR="00F03FD0" w:rsidRPr="00FB0A90" w:rsidRDefault="00F03FD0" w:rsidP="00E530DD">
      <w:pPr>
        <w:pStyle w:val="Default"/>
        <w:jc w:val="both"/>
        <w:rPr>
          <w:rFonts w:ascii="Times New Roman" w:hAnsi="Times New Roman" w:cs="Times New Roman"/>
        </w:rPr>
      </w:pPr>
    </w:p>
    <w:p w:rsidR="00F03FD0" w:rsidRPr="00FB0A90" w:rsidRDefault="00F03FD0" w:rsidP="00E530DD">
      <w:pPr>
        <w:pStyle w:val="Default"/>
        <w:jc w:val="both"/>
        <w:rPr>
          <w:rFonts w:ascii="Times New Roman" w:hAnsi="Times New Roman" w:cs="Times New Roman"/>
        </w:rPr>
      </w:pPr>
      <w:r w:rsidRPr="00FB0A90">
        <w:rPr>
          <w:rFonts w:ascii="Times New Roman" w:hAnsi="Times New Roman" w:cs="Times New Roman"/>
        </w:rPr>
        <w:t xml:space="preserve">Cet atelier entend s’articuler autour de trois angles d’approche : </w:t>
      </w:r>
    </w:p>
    <w:p w:rsidR="00F03FD0" w:rsidRPr="00FB0A90" w:rsidRDefault="00F03FD0" w:rsidP="00E530DD">
      <w:pPr>
        <w:pStyle w:val="Default"/>
        <w:jc w:val="both"/>
        <w:rPr>
          <w:rFonts w:ascii="Times New Roman" w:hAnsi="Times New Roman" w:cs="Times New Roman"/>
        </w:rPr>
      </w:pPr>
    </w:p>
    <w:p w:rsidR="00F03FD0" w:rsidRDefault="00F03FD0" w:rsidP="00F03FD0">
      <w:pPr>
        <w:pStyle w:val="Default"/>
        <w:numPr>
          <w:ilvl w:val="0"/>
          <w:numId w:val="1"/>
        </w:numPr>
        <w:jc w:val="both"/>
        <w:rPr>
          <w:rFonts w:ascii="Times New Roman" w:hAnsi="Times New Roman" w:cs="Times New Roman"/>
          <w:b/>
        </w:rPr>
      </w:pPr>
      <w:r w:rsidRPr="00DB194C">
        <w:rPr>
          <w:rFonts w:ascii="Times New Roman" w:hAnsi="Times New Roman" w:cs="Times New Roman"/>
          <w:b/>
        </w:rPr>
        <w:t>Définitions, délimitations, représentations</w:t>
      </w:r>
    </w:p>
    <w:p w:rsidR="00DA5C41" w:rsidRPr="00DB194C" w:rsidRDefault="00DA5C41" w:rsidP="00DA5C41">
      <w:pPr>
        <w:pStyle w:val="Default"/>
        <w:ind w:left="720"/>
        <w:jc w:val="both"/>
        <w:rPr>
          <w:rFonts w:ascii="Times New Roman" w:hAnsi="Times New Roman" w:cs="Times New Roman"/>
          <w:b/>
        </w:rPr>
      </w:pPr>
    </w:p>
    <w:p w:rsidR="004B0989" w:rsidRPr="00FB0A90" w:rsidRDefault="0026165B" w:rsidP="00114233">
      <w:pPr>
        <w:rPr>
          <w:rFonts w:cs="Times New Roman"/>
          <w:szCs w:val="24"/>
        </w:rPr>
      </w:pPr>
      <w:r>
        <w:t>On constate à partir du XI</w:t>
      </w:r>
      <w:r w:rsidRPr="0026165B">
        <w:rPr>
          <w:vertAlign w:val="superscript"/>
        </w:rPr>
        <w:t>e</w:t>
      </w:r>
      <w:r>
        <w:t xml:space="preserve"> siècle, et surtout aux XII</w:t>
      </w:r>
      <w:r w:rsidRPr="0026165B">
        <w:rPr>
          <w:vertAlign w:val="superscript"/>
        </w:rPr>
        <w:t>e</w:t>
      </w:r>
      <w:r>
        <w:t xml:space="preserve"> et XIII</w:t>
      </w:r>
      <w:r w:rsidRPr="0026165B">
        <w:rPr>
          <w:vertAlign w:val="superscript"/>
        </w:rPr>
        <w:t>e</w:t>
      </w:r>
      <w:r>
        <w:t xml:space="preserve"> siècles, </w:t>
      </w:r>
      <w:r w:rsidRPr="0026165B">
        <w:t>un</w:t>
      </w:r>
      <w:r>
        <w:t xml:space="preserve"> </w:t>
      </w:r>
      <w:r w:rsidRPr="0026165B">
        <w:rPr>
          <w:iCs/>
        </w:rPr>
        <w:t xml:space="preserve">processus de </w:t>
      </w:r>
      <w:r>
        <w:rPr>
          <w:iCs/>
        </w:rPr>
        <w:t xml:space="preserve">territorialisation des pouvoirs. La période précédente avait été marquée par l’émergence de </w:t>
      </w:r>
      <w:r w:rsidR="00721362">
        <w:rPr>
          <w:iCs/>
        </w:rPr>
        <w:lastRenderedPageBreak/>
        <w:t>centres</w:t>
      </w:r>
      <w:r>
        <w:rPr>
          <w:iCs/>
        </w:rPr>
        <w:t xml:space="preserve"> de pouvoirs </w:t>
      </w:r>
      <w:r w:rsidR="00721362">
        <w:rPr>
          <w:iCs/>
        </w:rPr>
        <w:t>et c</w:t>
      </w:r>
      <w:r>
        <w:rPr>
          <w:iCs/>
        </w:rPr>
        <w:t xml:space="preserve">ette polarisation se prolongea par </w:t>
      </w:r>
      <w:r w:rsidR="00D61002">
        <w:rPr>
          <w:iCs/>
        </w:rPr>
        <w:t>la constitution</w:t>
      </w:r>
      <w:r>
        <w:rPr>
          <w:iCs/>
        </w:rPr>
        <w:t xml:space="preserve"> autour de ces lieux centraux </w:t>
      </w:r>
      <w:r w:rsidRPr="0026165B">
        <w:t xml:space="preserve">d’espaces </w:t>
      </w:r>
      <w:r>
        <w:t>de</w:t>
      </w:r>
      <w:r w:rsidRPr="0026165B">
        <w:t xml:space="preserve"> mieux en mieux définis</w:t>
      </w:r>
      <w:r>
        <w:t xml:space="preserve"> juridiquement, délimités</w:t>
      </w:r>
      <w:r w:rsidRPr="0026165B">
        <w:t xml:space="preserve"> </w:t>
      </w:r>
      <w:r>
        <w:t xml:space="preserve">spatialement et représentés, </w:t>
      </w:r>
      <w:r w:rsidR="00E30952">
        <w:t>par des textes ou des images</w:t>
      </w:r>
      <w:r>
        <w:t xml:space="preserve">. </w:t>
      </w:r>
      <w:r w:rsidR="00114233" w:rsidRPr="00FB0A90">
        <w:rPr>
          <w:rFonts w:cs="Times New Roman"/>
          <w:szCs w:val="24"/>
        </w:rPr>
        <w:t>Le cas exemplaire</w:t>
      </w:r>
      <w:r w:rsidR="00B07751" w:rsidRPr="00FB0A90">
        <w:rPr>
          <w:rFonts w:cs="Times New Roman"/>
          <w:szCs w:val="24"/>
        </w:rPr>
        <w:t xml:space="preserve"> </w:t>
      </w:r>
      <w:r w:rsidR="00114233" w:rsidRPr="00FB0A90">
        <w:rPr>
          <w:rFonts w:cs="Times New Roman"/>
          <w:szCs w:val="24"/>
        </w:rPr>
        <w:t xml:space="preserve">est celui de Cluny, où fut érigé autour du monastère, dans les années 1080/1095, un cercle de domination pourvu de bornes physiques, constituant un espace de paix et de juridiction exclusive, qui était lui-même entouré d’une seconde zone, celle-ci sans péages ni châteaux, garantie par la royauté. </w:t>
      </w:r>
      <w:r w:rsidR="00B07751" w:rsidRPr="00FB0A90">
        <w:rPr>
          <w:rFonts w:cs="Times New Roman"/>
          <w:szCs w:val="24"/>
        </w:rPr>
        <w:t>S’il s’agit de l’exemple le plus connu et le plus travaillé par l’historiographie récente, il ne faudrait cependant pas s’imaginer que l’exceptionnelle documentation clunisienne reflète</w:t>
      </w:r>
      <w:r w:rsidR="00721362">
        <w:rPr>
          <w:rFonts w:cs="Times New Roman"/>
          <w:szCs w:val="24"/>
        </w:rPr>
        <w:t xml:space="preserve"> une réalité </w:t>
      </w:r>
      <w:r w:rsidR="00B07751" w:rsidRPr="00FB0A90">
        <w:rPr>
          <w:rFonts w:cs="Times New Roman"/>
          <w:szCs w:val="24"/>
        </w:rPr>
        <w:t>unique</w:t>
      </w:r>
      <w:r w:rsidR="00694D37">
        <w:rPr>
          <w:rFonts w:cs="Times New Roman"/>
          <w:szCs w:val="24"/>
        </w:rPr>
        <w:t xml:space="preserve"> et nous avons, a</w:t>
      </w:r>
      <w:r w:rsidR="00B07751" w:rsidRPr="00FB0A90">
        <w:rPr>
          <w:rFonts w:cs="Times New Roman"/>
          <w:szCs w:val="24"/>
        </w:rPr>
        <w:t>u contraire, choisi de souligner l’exi</w:t>
      </w:r>
      <w:r w:rsidR="004B0989" w:rsidRPr="00FB0A90">
        <w:rPr>
          <w:rFonts w:cs="Times New Roman"/>
          <w:szCs w:val="24"/>
        </w:rPr>
        <w:t xml:space="preserve">stence de dynamiques similaires </w:t>
      </w:r>
      <w:r w:rsidR="001252E7">
        <w:rPr>
          <w:rFonts w:cs="Times New Roman"/>
          <w:szCs w:val="24"/>
        </w:rPr>
        <w:t xml:space="preserve">non seulement </w:t>
      </w:r>
      <w:r w:rsidR="004B0989" w:rsidRPr="00FB0A90">
        <w:rPr>
          <w:rFonts w:cs="Times New Roman"/>
          <w:szCs w:val="24"/>
        </w:rPr>
        <w:t>dans d’autres abbaye</w:t>
      </w:r>
      <w:r w:rsidR="001252E7">
        <w:rPr>
          <w:rFonts w:cs="Times New Roman"/>
          <w:szCs w:val="24"/>
        </w:rPr>
        <w:t xml:space="preserve">s </w:t>
      </w:r>
      <w:r w:rsidR="00B14CFF">
        <w:rPr>
          <w:rFonts w:cs="Times New Roman"/>
          <w:szCs w:val="24"/>
        </w:rPr>
        <w:t xml:space="preserve">définissant de manière canonique une aire sacrée, </w:t>
      </w:r>
      <w:r w:rsidR="001252E7">
        <w:rPr>
          <w:rFonts w:cs="Times New Roman"/>
          <w:szCs w:val="24"/>
        </w:rPr>
        <w:t>mais aussi dans</w:t>
      </w:r>
      <w:r w:rsidR="00B14CFF">
        <w:rPr>
          <w:rFonts w:cs="Times New Roman"/>
          <w:szCs w:val="24"/>
        </w:rPr>
        <w:t xml:space="preserve"> toutes les institutions ecclésiastiques qui ont utilisé leur seigneurie pour redéfinir leur voisinage immédiat de manière à y affirmer leur suprématie et à bien marquer leur distinction avec les seigneurs laïques. </w:t>
      </w:r>
      <w:r w:rsidR="00F7441B">
        <w:rPr>
          <w:rFonts w:cs="Times New Roman"/>
          <w:szCs w:val="24"/>
        </w:rPr>
        <w:t>Ainsi, la formation progressive du diocèse comme territoire propre de l’évêque, possédant une logique clairement distincte de</w:t>
      </w:r>
      <w:r w:rsidR="00AB337D">
        <w:rPr>
          <w:rFonts w:cs="Times New Roman"/>
          <w:szCs w:val="24"/>
        </w:rPr>
        <w:t xml:space="preserve"> celle</w:t>
      </w:r>
      <w:r w:rsidR="006C11D8">
        <w:rPr>
          <w:rFonts w:cs="Times New Roman"/>
          <w:szCs w:val="24"/>
        </w:rPr>
        <w:t xml:space="preserve"> des</w:t>
      </w:r>
      <w:r w:rsidR="00F7441B">
        <w:rPr>
          <w:rFonts w:cs="Times New Roman"/>
          <w:szCs w:val="24"/>
        </w:rPr>
        <w:t xml:space="preserve"> territoires laïques, semble également être une réalité à partir de la deuxième moitié du XI</w:t>
      </w:r>
      <w:r w:rsidR="00F7441B" w:rsidRPr="00F7441B">
        <w:rPr>
          <w:rFonts w:cs="Times New Roman"/>
          <w:szCs w:val="24"/>
          <w:vertAlign w:val="superscript"/>
        </w:rPr>
        <w:t>e</w:t>
      </w:r>
      <w:r w:rsidR="00F7441B">
        <w:rPr>
          <w:rFonts w:cs="Times New Roman"/>
          <w:szCs w:val="24"/>
        </w:rPr>
        <w:t xml:space="preserve"> siècle. </w:t>
      </w:r>
    </w:p>
    <w:p w:rsidR="00114233" w:rsidRPr="00FB0A90" w:rsidRDefault="00E30952" w:rsidP="00114233">
      <w:pPr>
        <w:rPr>
          <w:rFonts w:cs="Times New Roman"/>
          <w:szCs w:val="24"/>
        </w:rPr>
      </w:pPr>
      <w:r>
        <w:rPr>
          <w:rFonts w:cs="Times New Roman"/>
          <w:szCs w:val="24"/>
        </w:rPr>
        <w:t xml:space="preserve">Il sera important de s’intéresser non seulement </w:t>
      </w:r>
      <w:r w:rsidR="00D61002">
        <w:rPr>
          <w:rFonts w:cs="Times New Roman"/>
          <w:szCs w:val="24"/>
        </w:rPr>
        <w:t>à la naissance, à l’évolution et aux</w:t>
      </w:r>
      <w:r>
        <w:rPr>
          <w:rFonts w:cs="Times New Roman"/>
          <w:szCs w:val="24"/>
        </w:rPr>
        <w:t xml:space="preserve"> réalités de l’organisation de ces espaces</w:t>
      </w:r>
      <w:r w:rsidR="006C11D8">
        <w:rPr>
          <w:rFonts w:cs="Times New Roman"/>
          <w:szCs w:val="24"/>
        </w:rPr>
        <w:t xml:space="preserve"> et de leurs limites</w:t>
      </w:r>
      <w:r>
        <w:rPr>
          <w:rFonts w:cs="Times New Roman"/>
          <w:szCs w:val="24"/>
        </w:rPr>
        <w:t xml:space="preserve">, mais aussi à la manière dont les ecclésiastiques les ont pensés.  </w:t>
      </w:r>
    </w:p>
    <w:p w:rsidR="007049D9" w:rsidRPr="00FB0A90" w:rsidRDefault="007049D9" w:rsidP="007049D9">
      <w:pPr>
        <w:pStyle w:val="Default"/>
        <w:ind w:left="720"/>
        <w:jc w:val="both"/>
        <w:rPr>
          <w:rFonts w:ascii="Times New Roman" w:hAnsi="Times New Roman" w:cs="Times New Roman"/>
        </w:rPr>
      </w:pPr>
    </w:p>
    <w:p w:rsidR="00F03FD0" w:rsidRPr="00DB194C" w:rsidRDefault="0026165B" w:rsidP="00CD6073">
      <w:pPr>
        <w:pStyle w:val="Default"/>
        <w:numPr>
          <w:ilvl w:val="0"/>
          <w:numId w:val="1"/>
        </w:numPr>
        <w:jc w:val="both"/>
        <w:rPr>
          <w:rFonts w:ascii="Times New Roman" w:hAnsi="Times New Roman" w:cs="Times New Roman"/>
          <w:b/>
        </w:rPr>
      </w:pPr>
      <w:r w:rsidRPr="00DB194C">
        <w:rPr>
          <w:rFonts w:ascii="Times New Roman" w:hAnsi="Times New Roman" w:cs="Times New Roman"/>
          <w:b/>
        </w:rPr>
        <w:t xml:space="preserve"> </w:t>
      </w:r>
      <w:r w:rsidR="000A060D" w:rsidRPr="00DB194C">
        <w:rPr>
          <w:rFonts w:ascii="Times New Roman" w:hAnsi="Times New Roman" w:cs="Times New Roman"/>
          <w:b/>
        </w:rPr>
        <w:t xml:space="preserve">Des modèles spatiaux ecclésiastiques ? </w:t>
      </w:r>
    </w:p>
    <w:p w:rsidR="00CD6073" w:rsidRPr="00FB0A90" w:rsidRDefault="00CD6073" w:rsidP="00CD6073">
      <w:pPr>
        <w:pStyle w:val="Default"/>
        <w:ind w:left="720"/>
        <w:jc w:val="both"/>
        <w:rPr>
          <w:rFonts w:ascii="Times New Roman" w:hAnsi="Times New Roman" w:cs="Times New Roman"/>
        </w:rPr>
      </w:pPr>
    </w:p>
    <w:p w:rsidR="00E90A05" w:rsidRDefault="00922CA7" w:rsidP="00E90A05">
      <w:pPr>
        <w:pStyle w:val="Default"/>
        <w:ind w:firstLine="360"/>
        <w:jc w:val="both"/>
        <w:rPr>
          <w:rFonts w:ascii="Times New Roman" w:hAnsi="Times New Roman" w:cs="Times New Roman"/>
        </w:rPr>
      </w:pPr>
      <w:r>
        <w:rPr>
          <w:rFonts w:ascii="Times New Roman" w:hAnsi="Times New Roman" w:cs="Times New Roman"/>
        </w:rPr>
        <w:t>Alors que la polarisation se faisait aussi bien autour des monastères que des châteaux aux X</w:t>
      </w:r>
      <w:r w:rsidRPr="00922CA7">
        <w:rPr>
          <w:rFonts w:ascii="Times New Roman" w:hAnsi="Times New Roman" w:cs="Times New Roman"/>
          <w:vertAlign w:val="superscript"/>
        </w:rPr>
        <w:t>e</w:t>
      </w:r>
      <w:r>
        <w:rPr>
          <w:rFonts w:ascii="Times New Roman" w:hAnsi="Times New Roman" w:cs="Times New Roman"/>
        </w:rPr>
        <w:t xml:space="preserve"> et XI</w:t>
      </w:r>
      <w:r w:rsidRPr="00922CA7">
        <w:rPr>
          <w:rFonts w:ascii="Times New Roman" w:hAnsi="Times New Roman" w:cs="Times New Roman"/>
          <w:vertAlign w:val="superscript"/>
        </w:rPr>
        <w:t>e</w:t>
      </w:r>
      <w:r>
        <w:rPr>
          <w:rFonts w:ascii="Times New Roman" w:hAnsi="Times New Roman" w:cs="Times New Roman"/>
        </w:rPr>
        <w:t xml:space="preserve"> siècles, le phénomène de territorialisation, compris ici comme la domination juridique d’un espace précis, semble </w:t>
      </w:r>
      <w:r w:rsidR="00C3695B">
        <w:rPr>
          <w:rFonts w:ascii="Times New Roman" w:hAnsi="Times New Roman" w:cs="Times New Roman"/>
        </w:rPr>
        <w:t>avoir été d’abord</w:t>
      </w:r>
      <w:r>
        <w:rPr>
          <w:rFonts w:ascii="Times New Roman" w:hAnsi="Times New Roman" w:cs="Times New Roman"/>
        </w:rPr>
        <w:t xml:space="preserve"> une réalité ecclésiastique. </w:t>
      </w:r>
      <w:r w:rsidR="00114233" w:rsidRPr="00FB0A90">
        <w:rPr>
          <w:rFonts w:ascii="Times New Roman" w:hAnsi="Times New Roman" w:cs="Times New Roman"/>
        </w:rPr>
        <w:t>Dans le cadre de travaux récents sur l’ancrage spatial de l’aristocratie laïque, plusieurs auteurs ont souligné le rôle pionnier joué par des évêques</w:t>
      </w:r>
      <w:r w:rsidR="00553E9E">
        <w:rPr>
          <w:rFonts w:ascii="Times New Roman" w:hAnsi="Times New Roman" w:cs="Times New Roman"/>
        </w:rPr>
        <w:t xml:space="preserve"> </w:t>
      </w:r>
      <w:r w:rsidR="00114233" w:rsidRPr="00FB0A90">
        <w:rPr>
          <w:rFonts w:ascii="Times New Roman" w:hAnsi="Times New Roman" w:cs="Times New Roman"/>
        </w:rPr>
        <w:t xml:space="preserve">ou par </w:t>
      </w:r>
      <w:r w:rsidRPr="00FB0A90">
        <w:rPr>
          <w:rFonts w:ascii="Times New Roman" w:hAnsi="Times New Roman" w:cs="Times New Roman"/>
        </w:rPr>
        <w:t>des communautés monastiques</w:t>
      </w:r>
      <w:r w:rsidR="00114233" w:rsidRPr="00FB0A90">
        <w:rPr>
          <w:rFonts w:ascii="Times New Roman" w:hAnsi="Times New Roman" w:cs="Times New Roman"/>
        </w:rPr>
        <w:t xml:space="preserve"> dans l’émergence de nouvelles logiques spatiales</w:t>
      </w:r>
      <w:r w:rsidR="001252E7">
        <w:rPr>
          <w:rFonts w:ascii="Times New Roman" w:hAnsi="Times New Roman" w:cs="Times New Roman"/>
        </w:rPr>
        <w:t xml:space="preserve">, </w:t>
      </w:r>
      <w:r w:rsidR="00021223">
        <w:rPr>
          <w:rFonts w:ascii="Times New Roman" w:hAnsi="Times New Roman" w:cs="Times New Roman"/>
        </w:rPr>
        <w:t>tandis q</w:t>
      </w:r>
      <w:r w:rsidR="003A55E1">
        <w:rPr>
          <w:rFonts w:ascii="Times New Roman" w:hAnsi="Times New Roman" w:cs="Times New Roman"/>
        </w:rPr>
        <w:t xml:space="preserve">ue </w:t>
      </w:r>
      <w:r w:rsidR="008B1223">
        <w:rPr>
          <w:rFonts w:ascii="Times New Roman" w:hAnsi="Times New Roman" w:cs="Times New Roman"/>
        </w:rPr>
        <w:t>F.</w:t>
      </w:r>
      <w:r w:rsidR="00AE433D">
        <w:rPr>
          <w:rFonts w:ascii="Times New Roman" w:hAnsi="Times New Roman" w:cs="Times New Roman"/>
        </w:rPr>
        <w:t xml:space="preserve"> </w:t>
      </w:r>
      <w:r w:rsidR="008B1223">
        <w:rPr>
          <w:rFonts w:ascii="Times New Roman" w:hAnsi="Times New Roman" w:cs="Times New Roman"/>
        </w:rPr>
        <w:t>Mazel a insisté</w:t>
      </w:r>
      <w:r w:rsidR="003A55E1">
        <w:rPr>
          <w:rFonts w:ascii="Times New Roman" w:hAnsi="Times New Roman" w:cs="Times New Roman"/>
        </w:rPr>
        <w:t xml:space="preserve"> sur le fait que l’exercice de la juridiction épiscopale a inspiré sur bien des aspects les formes du gouvernement </w:t>
      </w:r>
      <w:r w:rsidR="009B4E98">
        <w:rPr>
          <w:rFonts w:ascii="Times New Roman" w:hAnsi="Times New Roman" w:cs="Times New Roman"/>
        </w:rPr>
        <w:t>princier ou m</w:t>
      </w:r>
      <w:r w:rsidR="00B14809">
        <w:rPr>
          <w:rFonts w:ascii="Times New Roman" w:hAnsi="Times New Roman" w:cs="Times New Roman"/>
        </w:rPr>
        <w:t>on</w:t>
      </w:r>
      <w:r w:rsidR="009B4E98">
        <w:rPr>
          <w:rFonts w:ascii="Times New Roman" w:hAnsi="Times New Roman" w:cs="Times New Roman"/>
        </w:rPr>
        <w:t>archique</w:t>
      </w:r>
      <w:r w:rsidR="003A55E1">
        <w:rPr>
          <w:rFonts w:ascii="Times New Roman" w:hAnsi="Times New Roman" w:cs="Times New Roman"/>
        </w:rPr>
        <w:t xml:space="preserve"> </w:t>
      </w:r>
      <w:r w:rsidR="00B14809">
        <w:rPr>
          <w:rFonts w:ascii="Times New Roman" w:hAnsi="Times New Roman" w:cs="Times New Roman"/>
        </w:rPr>
        <w:t>à partir du XII</w:t>
      </w:r>
      <w:r w:rsidR="00B14809" w:rsidRPr="00B14809">
        <w:rPr>
          <w:rFonts w:ascii="Times New Roman" w:hAnsi="Times New Roman" w:cs="Times New Roman"/>
          <w:vertAlign w:val="superscript"/>
        </w:rPr>
        <w:t>e</w:t>
      </w:r>
      <w:r w:rsidR="00AE433D">
        <w:rPr>
          <w:rFonts w:ascii="Times New Roman" w:hAnsi="Times New Roman" w:cs="Times New Roman"/>
        </w:rPr>
        <w:t xml:space="preserve"> siècle</w:t>
      </w:r>
      <w:r w:rsidR="003A55E1">
        <w:rPr>
          <w:rFonts w:ascii="Times New Roman" w:hAnsi="Times New Roman" w:cs="Times New Roman"/>
        </w:rPr>
        <w:t xml:space="preserve">. </w:t>
      </w:r>
      <w:r w:rsidR="00E30952">
        <w:rPr>
          <w:rFonts w:ascii="Times New Roman" w:hAnsi="Times New Roman" w:cs="Times New Roman"/>
        </w:rPr>
        <w:t xml:space="preserve">M. Lauwers a </w:t>
      </w:r>
      <w:r w:rsidR="00C3695B">
        <w:rPr>
          <w:rFonts w:ascii="Times New Roman" w:hAnsi="Times New Roman" w:cs="Times New Roman"/>
        </w:rPr>
        <w:t>également</w:t>
      </w:r>
      <w:r w:rsidR="00E30952">
        <w:rPr>
          <w:rFonts w:ascii="Times New Roman" w:hAnsi="Times New Roman" w:cs="Times New Roman"/>
        </w:rPr>
        <w:t xml:space="preserve"> mont</w:t>
      </w:r>
      <w:r w:rsidR="00AB337D">
        <w:rPr>
          <w:rFonts w:ascii="Times New Roman" w:hAnsi="Times New Roman" w:cs="Times New Roman"/>
        </w:rPr>
        <w:t>r</w:t>
      </w:r>
      <w:r w:rsidR="00E30952">
        <w:rPr>
          <w:rFonts w:ascii="Times New Roman" w:hAnsi="Times New Roman" w:cs="Times New Roman"/>
        </w:rPr>
        <w:t>é que les monastères avaient été de véritables laboratoires pour la conceptualisation et la mise en pratique de nouveaux modèles spatiaux</w:t>
      </w:r>
      <w:r w:rsidR="0094717D">
        <w:rPr>
          <w:rFonts w:ascii="Times New Roman" w:hAnsi="Times New Roman" w:cs="Times New Roman"/>
        </w:rPr>
        <w:t xml:space="preserve">, « les premiers territoires plus ou moins strictement délimités dans l’Occident médiéval [étant] précisément </w:t>
      </w:r>
      <w:r w:rsidR="00912538">
        <w:rPr>
          <w:rFonts w:ascii="Times New Roman" w:hAnsi="Times New Roman" w:cs="Times New Roman"/>
        </w:rPr>
        <w:t>d</w:t>
      </w:r>
      <w:r w:rsidR="0094717D">
        <w:rPr>
          <w:rFonts w:ascii="Times New Roman" w:hAnsi="Times New Roman" w:cs="Times New Roman"/>
        </w:rPr>
        <w:t>es immunit</w:t>
      </w:r>
      <w:r w:rsidR="00AE433D">
        <w:rPr>
          <w:rFonts w:ascii="Times New Roman" w:hAnsi="Times New Roman" w:cs="Times New Roman"/>
        </w:rPr>
        <w:t xml:space="preserve">és monastiques ». </w:t>
      </w:r>
      <w:r w:rsidR="00E90A05">
        <w:rPr>
          <w:rFonts w:ascii="Times New Roman" w:hAnsi="Times New Roman" w:cs="Times New Roman"/>
        </w:rPr>
        <w:t>Il</w:t>
      </w:r>
      <w:r w:rsidR="00E90A05" w:rsidRPr="00C3695B">
        <w:rPr>
          <w:rFonts w:ascii="Times New Roman" w:hAnsi="Times New Roman" w:cs="Times New Roman"/>
        </w:rPr>
        <w:t xml:space="preserve"> </w:t>
      </w:r>
      <w:r w:rsidR="00E90A05">
        <w:rPr>
          <w:rFonts w:ascii="Times New Roman" w:hAnsi="Times New Roman" w:cs="Times New Roman"/>
        </w:rPr>
        <w:t xml:space="preserve">sera intéressant d’étudier cette question d’un modèle ecclésiastique </w:t>
      </w:r>
      <w:r w:rsidR="00AB337D">
        <w:rPr>
          <w:rFonts w:ascii="Times New Roman" w:hAnsi="Times New Roman" w:cs="Times New Roman"/>
        </w:rPr>
        <w:t>concernant</w:t>
      </w:r>
      <w:r w:rsidR="00E90A05">
        <w:rPr>
          <w:rFonts w:ascii="Times New Roman" w:hAnsi="Times New Roman" w:cs="Times New Roman"/>
        </w:rPr>
        <w:t xml:space="preserve"> les questions spatiales, tout en remarquant que cela put également </w:t>
      </w:r>
      <w:r w:rsidR="00E90A05" w:rsidRPr="00C3695B">
        <w:rPr>
          <w:rFonts w:ascii="Times New Roman" w:hAnsi="Times New Roman" w:cs="Times New Roman"/>
        </w:rPr>
        <w:t>être réciproque</w:t>
      </w:r>
      <w:r w:rsidR="00E90A05">
        <w:rPr>
          <w:rFonts w:ascii="Times New Roman" w:hAnsi="Times New Roman" w:cs="Times New Roman"/>
        </w:rPr>
        <w:t xml:space="preserve">, certains clercs étant également influencés par des initiatives laïques. </w:t>
      </w:r>
    </w:p>
    <w:p w:rsidR="00E90A05" w:rsidRDefault="00E90A05" w:rsidP="00E90A05">
      <w:pPr>
        <w:pStyle w:val="Default"/>
        <w:ind w:firstLine="360"/>
        <w:jc w:val="both"/>
        <w:rPr>
          <w:rFonts w:ascii="Times New Roman" w:hAnsi="Times New Roman" w:cs="Times New Roman"/>
        </w:rPr>
      </w:pPr>
      <w:r>
        <w:rPr>
          <w:rFonts w:ascii="Times New Roman" w:hAnsi="Times New Roman" w:cs="Times New Roman"/>
        </w:rPr>
        <w:t xml:space="preserve">Si cette genèse d’une territorialité ecclésiastique </w:t>
      </w:r>
      <w:proofErr w:type="gramStart"/>
      <w:r>
        <w:rPr>
          <w:rFonts w:ascii="Times New Roman" w:hAnsi="Times New Roman" w:cs="Times New Roman"/>
        </w:rPr>
        <w:t>sera au cœur de nos travaux, il faudra</w:t>
      </w:r>
      <w:proofErr w:type="gramEnd"/>
      <w:r>
        <w:rPr>
          <w:rFonts w:ascii="Times New Roman" w:hAnsi="Times New Roman" w:cs="Times New Roman"/>
        </w:rPr>
        <w:t xml:space="preserve"> cependant se garder de toute « illusion administrative et territoriale » au sujet des différentes circonscriptions ecclésiastiques, tout particulièrement en ce qui concerne le cas du diocèse</w:t>
      </w:r>
      <w:r w:rsidR="00694D37">
        <w:rPr>
          <w:rFonts w:ascii="Times New Roman" w:hAnsi="Times New Roman" w:cs="Times New Roman"/>
        </w:rPr>
        <w:t>.</w:t>
      </w:r>
      <w:r>
        <w:rPr>
          <w:rFonts w:ascii="Times New Roman" w:hAnsi="Times New Roman" w:cs="Times New Roman"/>
        </w:rPr>
        <w:t xml:space="preserve"> </w:t>
      </w:r>
    </w:p>
    <w:p w:rsidR="00713DEC" w:rsidRPr="00FB0A90" w:rsidRDefault="00713DEC" w:rsidP="00F03FD0">
      <w:pPr>
        <w:pStyle w:val="Default"/>
        <w:jc w:val="both"/>
        <w:rPr>
          <w:rFonts w:ascii="Times New Roman" w:hAnsi="Times New Roman" w:cs="Times New Roman"/>
        </w:rPr>
      </w:pPr>
    </w:p>
    <w:p w:rsidR="00F03FD0" w:rsidRPr="00DB194C" w:rsidRDefault="00A83BC8" w:rsidP="00CD6073">
      <w:pPr>
        <w:pStyle w:val="Default"/>
        <w:numPr>
          <w:ilvl w:val="0"/>
          <w:numId w:val="1"/>
        </w:numPr>
        <w:jc w:val="both"/>
        <w:rPr>
          <w:rFonts w:ascii="Times New Roman" w:hAnsi="Times New Roman" w:cs="Times New Roman"/>
          <w:b/>
        </w:rPr>
      </w:pPr>
      <w:r>
        <w:rPr>
          <w:rFonts w:ascii="Times New Roman" w:hAnsi="Times New Roman" w:cs="Times New Roman"/>
          <w:b/>
        </w:rPr>
        <w:t>Interfaces, c</w:t>
      </w:r>
      <w:r w:rsidR="00F03FD0" w:rsidRPr="00DB194C">
        <w:rPr>
          <w:rFonts w:ascii="Times New Roman" w:hAnsi="Times New Roman" w:cs="Times New Roman"/>
          <w:b/>
        </w:rPr>
        <w:t xml:space="preserve">onflits et tensions : relire les interactions entre seigneuries laïques et ecclésiastiques </w:t>
      </w:r>
    </w:p>
    <w:p w:rsidR="0026165B" w:rsidRDefault="0026165B" w:rsidP="004B0989">
      <w:pPr>
        <w:pStyle w:val="Default"/>
        <w:jc w:val="both"/>
        <w:rPr>
          <w:rFonts w:ascii="Times New Roman" w:hAnsi="Times New Roman" w:cs="Times New Roman"/>
        </w:rPr>
      </w:pPr>
    </w:p>
    <w:p w:rsidR="00A83BC8" w:rsidRDefault="00810EBB" w:rsidP="004929E6">
      <w:pPr>
        <w:pStyle w:val="Default"/>
        <w:ind w:firstLine="360"/>
        <w:jc w:val="both"/>
        <w:rPr>
          <w:rFonts w:ascii="Times New Roman" w:hAnsi="Times New Roman" w:cs="Times New Roman"/>
        </w:rPr>
      </w:pPr>
      <w:r>
        <w:rPr>
          <w:rFonts w:ascii="Times New Roman" w:hAnsi="Times New Roman" w:cs="Times New Roman"/>
        </w:rPr>
        <w:t>Jusqu’à une période récente, les historiens ont avant tout souligné</w:t>
      </w:r>
      <w:r w:rsidR="00067A7C">
        <w:rPr>
          <w:rFonts w:ascii="Times New Roman" w:hAnsi="Times New Roman" w:cs="Times New Roman"/>
        </w:rPr>
        <w:t xml:space="preserve"> les luttes entre clercs et laïcs</w:t>
      </w:r>
      <w:r w:rsidR="004929E6">
        <w:rPr>
          <w:rFonts w:ascii="Times New Roman" w:hAnsi="Times New Roman" w:cs="Times New Roman"/>
        </w:rPr>
        <w:t xml:space="preserve"> et opposé</w:t>
      </w:r>
      <w:r w:rsidR="0070764C">
        <w:rPr>
          <w:rFonts w:ascii="Times New Roman" w:hAnsi="Times New Roman" w:cs="Times New Roman"/>
        </w:rPr>
        <w:t xml:space="preserve"> les lieux centraux ecclésiastiques et laïques, qui seraient, en quelque sorte, en concurrence. </w:t>
      </w:r>
      <w:r>
        <w:rPr>
          <w:rFonts w:ascii="Times New Roman" w:hAnsi="Times New Roman" w:cs="Times New Roman"/>
        </w:rPr>
        <w:t xml:space="preserve">De fait, lorsque la documentation textuelle évoque les délimitations de ces territoires ecclésiastiques, c’est bien souvent en lien </w:t>
      </w:r>
      <w:r w:rsidR="004929E6">
        <w:rPr>
          <w:rFonts w:ascii="Times New Roman" w:hAnsi="Times New Roman" w:cs="Times New Roman"/>
        </w:rPr>
        <w:t>dans un contexte</w:t>
      </w:r>
      <w:r>
        <w:rPr>
          <w:rFonts w:ascii="Times New Roman" w:hAnsi="Times New Roman" w:cs="Times New Roman"/>
        </w:rPr>
        <w:t xml:space="preserve"> de conflit juridique, telle </w:t>
      </w:r>
      <w:r>
        <w:rPr>
          <w:rFonts w:ascii="Times New Roman" w:hAnsi="Times New Roman" w:cs="Times New Roman"/>
        </w:rPr>
        <w:lastRenderedPageBreak/>
        <w:t xml:space="preserve">création d’un maillage plus dense de circonscriptions ecclésiastiques, </w:t>
      </w:r>
      <w:r w:rsidR="00BF089C">
        <w:rPr>
          <w:rFonts w:ascii="Times New Roman" w:hAnsi="Times New Roman" w:cs="Times New Roman"/>
        </w:rPr>
        <w:t xml:space="preserve">tel bornage, telle visite ou </w:t>
      </w:r>
      <w:r w:rsidR="00C962E6">
        <w:rPr>
          <w:rFonts w:ascii="Times New Roman" w:hAnsi="Times New Roman" w:cs="Times New Roman"/>
        </w:rPr>
        <w:t xml:space="preserve">telle confection d’un inventaire </w:t>
      </w:r>
      <w:r>
        <w:rPr>
          <w:rFonts w:ascii="Times New Roman" w:hAnsi="Times New Roman" w:cs="Times New Roman"/>
        </w:rPr>
        <w:t>étant contesté</w:t>
      </w:r>
      <w:r w:rsidR="00620631">
        <w:rPr>
          <w:rFonts w:ascii="Times New Roman" w:hAnsi="Times New Roman" w:cs="Times New Roman"/>
        </w:rPr>
        <w:t>s</w:t>
      </w:r>
      <w:r>
        <w:rPr>
          <w:rFonts w:ascii="Times New Roman" w:hAnsi="Times New Roman" w:cs="Times New Roman"/>
        </w:rPr>
        <w:t xml:space="preserve"> par une autorité laïque et aboutissant à un processus ponctuel, et limité, de délimitation. </w:t>
      </w:r>
      <w:r w:rsidR="004929E6">
        <w:rPr>
          <w:rFonts w:ascii="Times New Roman" w:hAnsi="Times New Roman" w:cs="Times New Roman"/>
        </w:rPr>
        <w:t xml:space="preserve"> S’</w:t>
      </w:r>
      <w:r>
        <w:rPr>
          <w:rFonts w:ascii="Times New Roman" w:hAnsi="Times New Roman" w:cs="Times New Roman"/>
        </w:rPr>
        <w:t>il ne s’agit pas de nier les tensions qui purent exister</w:t>
      </w:r>
      <w:r w:rsidR="004929E6">
        <w:rPr>
          <w:rFonts w:ascii="Times New Roman" w:hAnsi="Times New Roman" w:cs="Times New Roman"/>
        </w:rPr>
        <w:t xml:space="preserve">, il faut néanmoins reconnaître que </w:t>
      </w:r>
      <w:r w:rsidR="0070764C">
        <w:rPr>
          <w:rFonts w:ascii="Times New Roman" w:hAnsi="Times New Roman" w:cs="Times New Roman"/>
        </w:rPr>
        <w:t>bon nombre de ces travaux</w:t>
      </w:r>
      <w:r>
        <w:rPr>
          <w:rFonts w:ascii="Times New Roman" w:hAnsi="Times New Roman" w:cs="Times New Roman"/>
        </w:rPr>
        <w:t xml:space="preserve"> s’appuyaient sur des sources </w:t>
      </w:r>
      <w:r w:rsidR="004929E6">
        <w:rPr>
          <w:rFonts w:ascii="Times New Roman" w:hAnsi="Times New Roman" w:cs="Times New Roman"/>
        </w:rPr>
        <w:t>grégoriennes, que</w:t>
      </w:r>
      <w:r>
        <w:rPr>
          <w:rFonts w:ascii="Times New Roman" w:hAnsi="Times New Roman" w:cs="Times New Roman"/>
        </w:rPr>
        <w:t xml:space="preserve"> l’historiographie récente s’est attachée à déconstruire </w:t>
      </w:r>
      <w:r w:rsidR="004929E6">
        <w:rPr>
          <w:rFonts w:ascii="Times New Roman" w:hAnsi="Times New Roman" w:cs="Times New Roman"/>
        </w:rPr>
        <w:t>en montrant qu’</w:t>
      </w:r>
      <w:r w:rsidR="00620631">
        <w:rPr>
          <w:rFonts w:ascii="Times New Roman" w:hAnsi="Times New Roman" w:cs="Times New Roman"/>
        </w:rPr>
        <w:t>elles</w:t>
      </w:r>
      <w:r>
        <w:rPr>
          <w:rFonts w:ascii="Times New Roman" w:hAnsi="Times New Roman" w:cs="Times New Roman"/>
        </w:rPr>
        <w:t xml:space="preserve"> réinterprète</w:t>
      </w:r>
      <w:r w:rsidR="00620631">
        <w:rPr>
          <w:rFonts w:ascii="Times New Roman" w:hAnsi="Times New Roman" w:cs="Times New Roman"/>
        </w:rPr>
        <w:t>nt</w:t>
      </w:r>
      <w:r>
        <w:rPr>
          <w:rFonts w:ascii="Times New Roman" w:hAnsi="Times New Roman" w:cs="Times New Roman"/>
        </w:rPr>
        <w:t xml:space="preserve"> les X</w:t>
      </w:r>
      <w:r w:rsidRPr="003644DF">
        <w:rPr>
          <w:rFonts w:ascii="Times New Roman" w:hAnsi="Times New Roman" w:cs="Times New Roman"/>
          <w:vertAlign w:val="superscript"/>
        </w:rPr>
        <w:t>e</w:t>
      </w:r>
      <w:r>
        <w:rPr>
          <w:rFonts w:ascii="Times New Roman" w:hAnsi="Times New Roman" w:cs="Times New Roman"/>
        </w:rPr>
        <w:t xml:space="preserve"> et XI</w:t>
      </w:r>
      <w:r w:rsidRPr="003644DF">
        <w:rPr>
          <w:rFonts w:ascii="Times New Roman" w:hAnsi="Times New Roman" w:cs="Times New Roman"/>
          <w:vertAlign w:val="superscript"/>
        </w:rPr>
        <w:t>e</w:t>
      </w:r>
      <w:r>
        <w:rPr>
          <w:rFonts w:ascii="Times New Roman" w:hAnsi="Times New Roman" w:cs="Times New Roman"/>
        </w:rPr>
        <w:t xml:space="preserve"> siècles au prisme de conflits propres au XII</w:t>
      </w:r>
      <w:r w:rsidRPr="003644DF">
        <w:rPr>
          <w:rFonts w:ascii="Times New Roman" w:hAnsi="Times New Roman" w:cs="Times New Roman"/>
          <w:vertAlign w:val="superscript"/>
        </w:rPr>
        <w:t>e</w:t>
      </w:r>
      <w:r>
        <w:rPr>
          <w:rFonts w:ascii="Times New Roman" w:hAnsi="Times New Roman" w:cs="Times New Roman"/>
        </w:rPr>
        <w:t xml:space="preserve"> siècles</w:t>
      </w:r>
      <w:r w:rsidR="004929E6">
        <w:rPr>
          <w:rFonts w:ascii="Times New Roman" w:hAnsi="Times New Roman" w:cs="Times New Roman"/>
        </w:rPr>
        <w:t>. Il faut donc</w:t>
      </w:r>
      <w:r>
        <w:rPr>
          <w:rFonts w:ascii="Times New Roman" w:hAnsi="Times New Roman" w:cs="Times New Roman"/>
        </w:rPr>
        <w:t xml:space="preserve"> nuancer l’effet de source qui découle de l’origine quasi-uniquement ecclésiastiques des documents dont nous disposons</w:t>
      </w:r>
      <w:r w:rsidR="004929E6">
        <w:rPr>
          <w:rFonts w:ascii="Times New Roman" w:hAnsi="Times New Roman" w:cs="Times New Roman"/>
        </w:rPr>
        <w:t xml:space="preserve"> et </w:t>
      </w:r>
      <w:r w:rsidR="0070764C">
        <w:rPr>
          <w:rFonts w:ascii="Times New Roman" w:hAnsi="Times New Roman" w:cs="Times New Roman"/>
        </w:rPr>
        <w:t>souligner l’intrication entre seign</w:t>
      </w:r>
      <w:r w:rsidR="00A440AF">
        <w:rPr>
          <w:rFonts w:ascii="Times New Roman" w:hAnsi="Times New Roman" w:cs="Times New Roman"/>
        </w:rPr>
        <w:t xml:space="preserve">euries castrales et ecclésiales, </w:t>
      </w:r>
      <w:r w:rsidR="0070764C">
        <w:rPr>
          <w:rFonts w:ascii="Times New Roman" w:hAnsi="Times New Roman" w:cs="Times New Roman"/>
        </w:rPr>
        <w:t>les intérêts de chacune des deux parties converg</w:t>
      </w:r>
      <w:r w:rsidR="00A440AF">
        <w:rPr>
          <w:rFonts w:ascii="Times New Roman" w:hAnsi="Times New Roman" w:cs="Times New Roman"/>
        </w:rPr>
        <w:t>ea</w:t>
      </w:r>
      <w:r w:rsidR="0070764C">
        <w:rPr>
          <w:rFonts w:ascii="Times New Roman" w:hAnsi="Times New Roman" w:cs="Times New Roman"/>
        </w:rPr>
        <w:t xml:space="preserve">nt bien plus qu’ils ne </w:t>
      </w:r>
      <w:r w:rsidR="00A440AF">
        <w:rPr>
          <w:rFonts w:ascii="Times New Roman" w:hAnsi="Times New Roman" w:cs="Times New Roman"/>
        </w:rPr>
        <w:t>divergeaient</w:t>
      </w:r>
      <w:r w:rsidR="00877C51">
        <w:rPr>
          <w:rFonts w:ascii="Times New Roman" w:hAnsi="Times New Roman" w:cs="Times New Roman"/>
        </w:rPr>
        <w:t xml:space="preserve">, ce qui a été récemment souligné dans le cadre d’études sur </w:t>
      </w:r>
      <w:r w:rsidR="00620631">
        <w:rPr>
          <w:rFonts w:ascii="Times New Roman" w:hAnsi="Times New Roman" w:cs="Times New Roman"/>
        </w:rPr>
        <w:t>la compétition.</w:t>
      </w:r>
    </w:p>
    <w:p w:rsidR="00A83BC8" w:rsidRDefault="00A83BC8" w:rsidP="00A83BC8">
      <w:pPr>
        <w:pStyle w:val="Default"/>
        <w:ind w:firstLine="708"/>
        <w:jc w:val="both"/>
        <w:rPr>
          <w:rFonts w:ascii="Times New Roman" w:hAnsi="Times New Roman" w:cs="Times New Roman"/>
        </w:rPr>
      </w:pPr>
      <w:r>
        <w:rPr>
          <w:rFonts w:ascii="Times New Roman" w:hAnsi="Times New Roman" w:cs="Times New Roman"/>
        </w:rPr>
        <w:t>Au-delà de ces conflits, il s’agira donc de relire l</w:t>
      </w:r>
      <w:r w:rsidR="00A36960">
        <w:rPr>
          <w:rFonts w:ascii="Times New Roman" w:hAnsi="Times New Roman" w:cs="Times New Roman"/>
        </w:rPr>
        <w:t>es</w:t>
      </w:r>
      <w:r>
        <w:rPr>
          <w:rFonts w:ascii="Times New Roman" w:hAnsi="Times New Roman" w:cs="Times New Roman"/>
        </w:rPr>
        <w:t xml:space="preserve"> zone</w:t>
      </w:r>
      <w:r w:rsidR="00A36960">
        <w:rPr>
          <w:rFonts w:ascii="Times New Roman" w:hAnsi="Times New Roman" w:cs="Times New Roman"/>
        </w:rPr>
        <w:t>s</w:t>
      </w:r>
      <w:r>
        <w:rPr>
          <w:rFonts w:ascii="Times New Roman" w:hAnsi="Times New Roman" w:cs="Times New Roman"/>
        </w:rPr>
        <w:t xml:space="preserve"> de contact </w:t>
      </w:r>
      <w:r w:rsidR="00A36960">
        <w:rPr>
          <w:rFonts w:ascii="Times New Roman" w:hAnsi="Times New Roman" w:cs="Times New Roman"/>
        </w:rPr>
        <w:t xml:space="preserve">séparant de manière claire, ou au contraire progressive et floue, </w:t>
      </w:r>
      <w:r>
        <w:rPr>
          <w:rFonts w:ascii="Times New Roman" w:hAnsi="Times New Roman" w:cs="Times New Roman"/>
        </w:rPr>
        <w:t>ces deux types d’espace et de s’interroger sur la réalité de ces interfaces</w:t>
      </w:r>
      <w:r w:rsidR="00AE433D">
        <w:rPr>
          <w:rFonts w:ascii="Times New Roman" w:hAnsi="Times New Roman" w:cs="Times New Roman"/>
        </w:rPr>
        <w:t>. Nous nous intéresserons</w:t>
      </w:r>
      <w:r>
        <w:rPr>
          <w:rFonts w:ascii="Times New Roman" w:hAnsi="Times New Roman" w:cs="Times New Roman"/>
        </w:rPr>
        <w:t xml:space="preserve"> non seulement aux délimitations de </w:t>
      </w:r>
      <w:r w:rsidR="00A36960">
        <w:rPr>
          <w:rFonts w:ascii="Times New Roman" w:hAnsi="Times New Roman" w:cs="Times New Roman"/>
        </w:rPr>
        <w:t xml:space="preserve">ces </w:t>
      </w:r>
      <w:r w:rsidR="006A4C50">
        <w:rPr>
          <w:rFonts w:ascii="Times New Roman" w:hAnsi="Times New Roman" w:cs="Times New Roman"/>
        </w:rPr>
        <w:t>territoires</w:t>
      </w:r>
      <w:r w:rsidR="00A36960">
        <w:rPr>
          <w:rFonts w:ascii="Times New Roman" w:hAnsi="Times New Roman" w:cs="Times New Roman"/>
        </w:rPr>
        <w:t xml:space="preserve"> laïques et ecclésiastiques</w:t>
      </w:r>
      <w:r>
        <w:rPr>
          <w:rFonts w:ascii="Times New Roman" w:hAnsi="Times New Roman" w:cs="Times New Roman"/>
        </w:rPr>
        <w:t>, mais aussi</w:t>
      </w:r>
      <w:r w:rsidR="00A36960">
        <w:rPr>
          <w:rFonts w:ascii="Times New Roman" w:hAnsi="Times New Roman" w:cs="Times New Roman"/>
        </w:rPr>
        <w:t xml:space="preserve"> </w:t>
      </w:r>
      <w:r>
        <w:rPr>
          <w:rFonts w:ascii="Times New Roman" w:hAnsi="Times New Roman" w:cs="Times New Roman"/>
        </w:rPr>
        <w:t>aux pôles constitu</w:t>
      </w:r>
      <w:r w:rsidR="006A4C50">
        <w:rPr>
          <w:rFonts w:ascii="Times New Roman" w:hAnsi="Times New Roman" w:cs="Times New Roman"/>
        </w:rPr>
        <w:t>tifs</w:t>
      </w:r>
      <w:r>
        <w:rPr>
          <w:rFonts w:ascii="Times New Roman" w:hAnsi="Times New Roman" w:cs="Times New Roman"/>
        </w:rPr>
        <w:t xml:space="preserve"> de ces espaces et à leurs </w:t>
      </w:r>
      <w:r w:rsidR="00876DFC">
        <w:rPr>
          <w:rFonts w:ascii="Times New Roman" w:hAnsi="Times New Roman" w:cs="Times New Roman"/>
        </w:rPr>
        <w:t xml:space="preserve">multiples </w:t>
      </w:r>
      <w:r>
        <w:rPr>
          <w:rFonts w:ascii="Times New Roman" w:hAnsi="Times New Roman" w:cs="Times New Roman"/>
        </w:rPr>
        <w:t xml:space="preserve">interactions, cela à </w:t>
      </w:r>
      <w:r w:rsidR="00876DFC">
        <w:rPr>
          <w:rFonts w:ascii="Times New Roman" w:hAnsi="Times New Roman" w:cs="Times New Roman"/>
        </w:rPr>
        <w:t>toutes les</w:t>
      </w:r>
      <w:r>
        <w:rPr>
          <w:rFonts w:ascii="Times New Roman" w:hAnsi="Times New Roman" w:cs="Times New Roman"/>
        </w:rPr>
        <w:t xml:space="preserve"> échelles.</w:t>
      </w:r>
      <w:r w:rsidR="00A36960">
        <w:rPr>
          <w:rFonts w:ascii="Times New Roman" w:hAnsi="Times New Roman" w:cs="Times New Roman"/>
        </w:rPr>
        <w:t xml:space="preserve"> </w:t>
      </w:r>
      <w:r w:rsidR="006C11D8">
        <w:rPr>
          <w:rFonts w:ascii="Times New Roman" w:hAnsi="Times New Roman" w:cs="Times New Roman"/>
        </w:rPr>
        <w:t xml:space="preserve">Comment les différentes parties jouent-elles des juxtapositions d’autorité sur un même espace ? </w:t>
      </w:r>
      <w:r w:rsidR="000A054A">
        <w:rPr>
          <w:rFonts w:ascii="Times New Roman" w:hAnsi="Times New Roman" w:cs="Times New Roman"/>
        </w:rPr>
        <w:t>L’inscription de nouvelles limites</w:t>
      </w:r>
      <w:r w:rsidR="00610519">
        <w:rPr>
          <w:rFonts w:ascii="Times New Roman" w:hAnsi="Times New Roman" w:cs="Times New Roman"/>
        </w:rPr>
        <w:t>, ou le renforcement d’anciennes,</w:t>
      </w:r>
      <w:r w:rsidR="000A054A">
        <w:rPr>
          <w:rFonts w:ascii="Times New Roman" w:hAnsi="Times New Roman" w:cs="Times New Roman"/>
        </w:rPr>
        <w:t xml:space="preserve"> a-t-elle créé de nouveaux types de discontinuité ou au contraire </w:t>
      </w:r>
      <w:r w:rsidR="00610519">
        <w:rPr>
          <w:rFonts w:ascii="Times New Roman" w:hAnsi="Times New Roman" w:cs="Times New Roman"/>
        </w:rPr>
        <w:t>consolidé</w:t>
      </w:r>
      <w:r w:rsidR="000A054A">
        <w:rPr>
          <w:rFonts w:ascii="Times New Roman" w:hAnsi="Times New Roman" w:cs="Times New Roman"/>
        </w:rPr>
        <w:t xml:space="preserve"> des réseaux ? </w:t>
      </w:r>
      <w:r w:rsidR="00EF4B53">
        <w:rPr>
          <w:rFonts w:ascii="Times New Roman" w:hAnsi="Times New Roman" w:cs="Times New Roman"/>
        </w:rPr>
        <w:t>C</w:t>
      </w:r>
      <w:r w:rsidR="006C11D8">
        <w:rPr>
          <w:rFonts w:ascii="Times New Roman" w:hAnsi="Times New Roman" w:cs="Times New Roman"/>
        </w:rPr>
        <w:t xml:space="preserve">es zones de contact </w:t>
      </w:r>
      <w:r w:rsidR="00600502">
        <w:rPr>
          <w:rFonts w:ascii="Times New Roman" w:hAnsi="Times New Roman" w:cs="Times New Roman"/>
        </w:rPr>
        <w:t>suscitent</w:t>
      </w:r>
      <w:r w:rsidR="006C11D8">
        <w:rPr>
          <w:rFonts w:ascii="Times New Roman" w:hAnsi="Times New Roman" w:cs="Times New Roman"/>
        </w:rPr>
        <w:t xml:space="preserve">-elles l’émergence d’aires présentant des caractéristiques </w:t>
      </w:r>
      <w:r w:rsidR="00600502">
        <w:rPr>
          <w:rFonts w:ascii="Times New Roman" w:hAnsi="Times New Roman" w:cs="Times New Roman"/>
        </w:rPr>
        <w:t xml:space="preserve">culturelles (notamment </w:t>
      </w:r>
      <w:r w:rsidR="006C11D8">
        <w:rPr>
          <w:rFonts w:ascii="Times New Roman" w:hAnsi="Times New Roman" w:cs="Times New Roman"/>
        </w:rPr>
        <w:t>architecturales</w:t>
      </w:r>
      <w:r w:rsidR="00600502">
        <w:rPr>
          <w:rFonts w:ascii="Times New Roman" w:hAnsi="Times New Roman" w:cs="Times New Roman"/>
        </w:rPr>
        <w:t>)</w:t>
      </w:r>
      <w:r w:rsidR="006C11D8">
        <w:rPr>
          <w:rFonts w:ascii="Times New Roman" w:hAnsi="Times New Roman" w:cs="Times New Roman"/>
        </w:rPr>
        <w:t xml:space="preserve">, économiques ou politiques particulières ? </w:t>
      </w:r>
    </w:p>
    <w:p w:rsidR="0055176F" w:rsidRPr="00DA5C41" w:rsidRDefault="00A83BC8" w:rsidP="00DA5C41">
      <w:pPr>
        <w:pStyle w:val="Default"/>
        <w:jc w:val="both"/>
        <w:rPr>
          <w:rFonts w:ascii="Garamond" w:hAnsi="Garamond" w:cs="Garamond"/>
          <w:sz w:val="23"/>
          <w:szCs w:val="23"/>
        </w:rPr>
      </w:pPr>
      <w:r>
        <w:rPr>
          <w:rFonts w:ascii="Times New Roman" w:hAnsi="Times New Roman" w:cs="Times New Roman"/>
        </w:rPr>
        <w:tab/>
      </w:r>
      <w:r w:rsidR="002C76E0">
        <w:rPr>
          <w:rFonts w:ascii="Times New Roman" w:hAnsi="Times New Roman" w:cs="Times New Roman"/>
        </w:rPr>
        <w:t xml:space="preserve">  </w:t>
      </w:r>
    </w:p>
    <w:p w:rsidR="0055176F" w:rsidRPr="00CA21CB" w:rsidRDefault="0055176F" w:rsidP="0055176F">
      <w:pPr>
        <w:pStyle w:val="Default"/>
        <w:ind w:firstLine="708"/>
        <w:rPr>
          <w:rFonts w:ascii="Times New Roman" w:hAnsi="Times New Roman" w:cs="Times New Roman"/>
          <w:b/>
        </w:rPr>
      </w:pPr>
      <w:r w:rsidRPr="00CA21CB">
        <w:rPr>
          <w:rFonts w:ascii="Times New Roman" w:hAnsi="Times New Roman" w:cs="Times New Roman"/>
          <w:b/>
        </w:rPr>
        <w:t>Modalités de soumission</w:t>
      </w:r>
    </w:p>
    <w:p w:rsidR="0055176F" w:rsidRDefault="0055176F" w:rsidP="0055176F">
      <w:pPr>
        <w:pStyle w:val="Default"/>
        <w:ind w:firstLine="708"/>
        <w:jc w:val="both"/>
        <w:rPr>
          <w:rFonts w:ascii="Times New Roman" w:hAnsi="Times New Roman" w:cs="Times New Roman"/>
        </w:rPr>
      </w:pPr>
      <w:r w:rsidRPr="00305E17">
        <w:rPr>
          <w:rFonts w:ascii="Times New Roman" w:hAnsi="Times New Roman" w:cs="Times New Roman"/>
        </w:rPr>
        <w:t>Les contributions prendront la forme de communications de 2</w:t>
      </w:r>
      <w:r>
        <w:rPr>
          <w:rFonts w:ascii="Times New Roman" w:hAnsi="Times New Roman" w:cs="Times New Roman"/>
        </w:rPr>
        <w:t>5</w:t>
      </w:r>
      <w:r w:rsidRPr="00305E17">
        <w:rPr>
          <w:rFonts w:ascii="Times New Roman" w:hAnsi="Times New Roman" w:cs="Times New Roman"/>
        </w:rPr>
        <w:t xml:space="preserve"> minutes</w:t>
      </w:r>
      <w:r>
        <w:rPr>
          <w:rFonts w:ascii="Times New Roman" w:hAnsi="Times New Roman" w:cs="Times New Roman"/>
        </w:rPr>
        <w:t xml:space="preserve">, en allemand ou en français. Il s’agit d’un atelier de jeunes chercheurs et ne peuvent donc postuler que des </w:t>
      </w:r>
      <w:r w:rsidRPr="00DB194C">
        <w:rPr>
          <w:rFonts w:ascii="Times New Roman" w:hAnsi="Times New Roman" w:cs="Times New Roman"/>
        </w:rPr>
        <w:t xml:space="preserve">doctorants, </w:t>
      </w:r>
      <w:r>
        <w:rPr>
          <w:rFonts w:ascii="Times New Roman" w:hAnsi="Times New Roman" w:cs="Times New Roman"/>
        </w:rPr>
        <w:t xml:space="preserve">des </w:t>
      </w:r>
      <w:r w:rsidRPr="00DB194C">
        <w:rPr>
          <w:rFonts w:ascii="Times New Roman" w:hAnsi="Times New Roman" w:cs="Times New Roman"/>
        </w:rPr>
        <w:t>étudiants avancés</w:t>
      </w:r>
      <w:r>
        <w:rPr>
          <w:rFonts w:ascii="Times New Roman" w:hAnsi="Times New Roman" w:cs="Times New Roman"/>
        </w:rPr>
        <w:t xml:space="preserve"> et des </w:t>
      </w:r>
      <w:r w:rsidRPr="00DB194C">
        <w:rPr>
          <w:rFonts w:ascii="Times New Roman" w:hAnsi="Times New Roman" w:cs="Times New Roman"/>
        </w:rPr>
        <w:t>chercheurs en phase de post-doctorat pour une durée maximum de 4 ans après l’obtention de leur thèse</w:t>
      </w:r>
      <w:r>
        <w:rPr>
          <w:rFonts w:ascii="Times New Roman" w:hAnsi="Times New Roman" w:cs="Times New Roman"/>
        </w:rPr>
        <w:t xml:space="preserve">.  </w:t>
      </w:r>
    </w:p>
    <w:p w:rsidR="0055176F" w:rsidRDefault="0055176F" w:rsidP="0055176F">
      <w:pPr>
        <w:pStyle w:val="Default"/>
        <w:ind w:firstLine="708"/>
        <w:jc w:val="both"/>
        <w:rPr>
          <w:rFonts w:ascii="Times New Roman" w:hAnsi="Times New Roman" w:cs="Times New Roman"/>
        </w:rPr>
      </w:pPr>
      <w:r>
        <w:rPr>
          <w:rFonts w:ascii="Times New Roman" w:hAnsi="Times New Roman" w:cs="Times New Roman"/>
        </w:rPr>
        <w:t xml:space="preserve">Les candidats doivent </w:t>
      </w:r>
      <w:r w:rsidRPr="00CA21CB">
        <w:rPr>
          <w:rFonts w:ascii="Times New Roman" w:hAnsi="Times New Roman" w:cs="Times New Roman"/>
        </w:rPr>
        <w:t xml:space="preserve">envoyer un résumé </w:t>
      </w:r>
      <w:r>
        <w:rPr>
          <w:rFonts w:ascii="Times New Roman" w:hAnsi="Times New Roman" w:cs="Times New Roman"/>
        </w:rPr>
        <w:t xml:space="preserve">d’une </w:t>
      </w:r>
      <w:r w:rsidR="00A81817">
        <w:rPr>
          <w:rFonts w:ascii="Times New Roman" w:hAnsi="Times New Roman" w:cs="Times New Roman"/>
        </w:rPr>
        <w:t>page</w:t>
      </w:r>
      <w:r>
        <w:rPr>
          <w:rFonts w:ascii="Times New Roman" w:hAnsi="Times New Roman" w:cs="Times New Roman"/>
        </w:rPr>
        <w:t xml:space="preserve"> </w:t>
      </w:r>
      <w:r w:rsidRPr="00CA21CB">
        <w:rPr>
          <w:rFonts w:ascii="Times New Roman" w:hAnsi="Times New Roman" w:cs="Times New Roman"/>
        </w:rPr>
        <w:t xml:space="preserve">en </w:t>
      </w:r>
      <w:r>
        <w:rPr>
          <w:rFonts w:ascii="Times New Roman" w:hAnsi="Times New Roman" w:cs="Times New Roman"/>
        </w:rPr>
        <w:t>allemand</w:t>
      </w:r>
      <w:r w:rsidRPr="00CA21CB">
        <w:rPr>
          <w:rFonts w:ascii="Times New Roman" w:hAnsi="Times New Roman" w:cs="Times New Roman"/>
        </w:rPr>
        <w:t xml:space="preserve"> ou en français, </w:t>
      </w:r>
      <w:r>
        <w:rPr>
          <w:rFonts w:ascii="Times New Roman" w:hAnsi="Times New Roman" w:cs="Times New Roman"/>
        </w:rPr>
        <w:t>a</w:t>
      </w:r>
      <w:r w:rsidRPr="00CA21CB">
        <w:rPr>
          <w:rFonts w:ascii="Times New Roman" w:hAnsi="Times New Roman" w:cs="Times New Roman"/>
        </w:rPr>
        <w:t>ccompagné d’un titre,</w:t>
      </w:r>
      <w:r>
        <w:rPr>
          <w:rFonts w:ascii="Times New Roman" w:hAnsi="Times New Roman" w:cs="Times New Roman"/>
        </w:rPr>
        <w:t xml:space="preserve"> </w:t>
      </w:r>
      <w:r w:rsidRPr="00CA21CB">
        <w:rPr>
          <w:rFonts w:ascii="Times New Roman" w:hAnsi="Times New Roman" w:cs="Times New Roman"/>
        </w:rPr>
        <w:t xml:space="preserve">de </w:t>
      </w:r>
      <w:r>
        <w:rPr>
          <w:rFonts w:ascii="Times New Roman" w:hAnsi="Times New Roman" w:cs="Times New Roman"/>
        </w:rPr>
        <w:t>l’</w:t>
      </w:r>
      <w:r w:rsidRPr="00CA21CB">
        <w:rPr>
          <w:rFonts w:ascii="Times New Roman" w:hAnsi="Times New Roman" w:cs="Times New Roman"/>
        </w:rPr>
        <w:t xml:space="preserve">affiliation universitaire, </w:t>
      </w:r>
      <w:r>
        <w:rPr>
          <w:rFonts w:ascii="Times New Roman" w:hAnsi="Times New Roman" w:cs="Times New Roman"/>
        </w:rPr>
        <w:t xml:space="preserve">d’un bref C.V. précisant les capacités linguistiques ainsi que des </w:t>
      </w:r>
      <w:r w:rsidRPr="00CA21CB">
        <w:rPr>
          <w:rFonts w:ascii="Times New Roman" w:hAnsi="Times New Roman" w:cs="Times New Roman"/>
        </w:rPr>
        <w:t xml:space="preserve">coordonnées. Merci de transmettre </w:t>
      </w:r>
      <w:r>
        <w:rPr>
          <w:rFonts w:ascii="Times New Roman" w:hAnsi="Times New Roman" w:cs="Times New Roman"/>
        </w:rPr>
        <w:t>le</w:t>
      </w:r>
      <w:r w:rsidRPr="00CA21CB">
        <w:rPr>
          <w:rFonts w:ascii="Times New Roman" w:hAnsi="Times New Roman" w:cs="Times New Roman"/>
        </w:rPr>
        <w:t xml:space="preserve"> résumé,</w:t>
      </w:r>
      <w:r>
        <w:rPr>
          <w:rFonts w:ascii="Times New Roman" w:hAnsi="Times New Roman" w:cs="Times New Roman"/>
        </w:rPr>
        <w:t xml:space="preserve"> </w:t>
      </w:r>
      <w:r w:rsidRPr="00CA21CB">
        <w:rPr>
          <w:rFonts w:ascii="Times New Roman" w:hAnsi="Times New Roman" w:cs="Times New Roman"/>
        </w:rPr>
        <w:t xml:space="preserve">avant le </w:t>
      </w:r>
      <w:r w:rsidR="00661476">
        <w:rPr>
          <w:rFonts w:ascii="Times New Roman" w:hAnsi="Times New Roman" w:cs="Times New Roman"/>
        </w:rPr>
        <w:t>30</w:t>
      </w:r>
      <w:r>
        <w:rPr>
          <w:rFonts w:ascii="Times New Roman" w:hAnsi="Times New Roman" w:cs="Times New Roman"/>
        </w:rPr>
        <w:t xml:space="preserve"> </w:t>
      </w:r>
      <w:r w:rsidR="006B51DD">
        <w:rPr>
          <w:rFonts w:ascii="Times New Roman" w:hAnsi="Times New Roman" w:cs="Times New Roman"/>
        </w:rPr>
        <w:t>mai</w:t>
      </w:r>
      <w:r>
        <w:rPr>
          <w:rFonts w:ascii="Times New Roman" w:hAnsi="Times New Roman" w:cs="Times New Roman"/>
        </w:rPr>
        <w:t xml:space="preserve"> 2017</w:t>
      </w:r>
      <w:r w:rsidRPr="00CA21CB">
        <w:rPr>
          <w:rFonts w:ascii="Times New Roman" w:hAnsi="Times New Roman" w:cs="Times New Roman"/>
        </w:rPr>
        <w:t xml:space="preserve">, aux </w:t>
      </w:r>
      <w:r>
        <w:rPr>
          <w:rFonts w:ascii="Times New Roman" w:hAnsi="Times New Roman" w:cs="Times New Roman"/>
        </w:rPr>
        <w:t xml:space="preserve">deux </w:t>
      </w:r>
      <w:r w:rsidRPr="00CA21CB">
        <w:rPr>
          <w:rFonts w:ascii="Times New Roman" w:hAnsi="Times New Roman" w:cs="Times New Roman"/>
        </w:rPr>
        <w:t xml:space="preserve">adresses suivantes : </w:t>
      </w:r>
      <w:hyperlink r:id="rId8" w:history="1">
        <w:r w:rsidRPr="00BF4B76">
          <w:rPr>
            <w:rStyle w:val="Lienhypertexte"/>
            <w:rFonts w:ascii="Times New Roman" w:hAnsi="Times New Roman" w:cs="Times New Roman"/>
          </w:rPr>
          <w:t>tristan.martine@gmail.com</w:t>
        </w:r>
      </w:hyperlink>
      <w:r>
        <w:rPr>
          <w:rFonts w:ascii="Times New Roman" w:hAnsi="Times New Roman" w:cs="Times New Roman"/>
        </w:rPr>
        <w:t> </w:t>
      </w:r>
      <w:r w:rsidRPr="00CA21CB">
        <w:rPr>
          <w:rFonts w:ascii="Times New Roman" w:hAnsi="Times New Roman" w:cs="Times New Roman"/>
        </w:rPr>
        <w:t xml:space="preserve">; </w:t>
      </w:r>
      <w:hyperlink r:id="rId9" w:history="1">
        <w:r w:rsidRPr="00BF4B76">
          <w:rPr>
            <w:rStyle w:val="Lienhypertexte"/>
            <w:rFonts w:ascii="Times New Roman" w:hAnsi="Times New Roman" w:cs="Times New Roman"/>
          </w:rPr>
          <w:t>nowak@rg.mpg.de</w:t>
        </w:r>
      </w:hyperlink>
      <w:r>
        <w:rPr>
          <w:rFonts w:ascii="Times New Roman" w:hAnsi="Times New Roman" w:cs="Times New Roman"/>
        </w:rPr>
        <w:t xml:space="preserve"> .</w:t>
      </w:r>
    </w:p>
    <w:p w:rsidR="0055176F" w:rsidRDefault="0055176F" w:rsidP="0055176F">
      <w:pPr>
        <w:pStyle w:val="Default"/>
        <w:ind w:firstLine="708"/>
        <w:jc w:val="both"/>
        <w:rPr>
          <w:rFonts w:ascii="Times New Roman" w:hAnsi="Times New Roman" w:cs="Times New Roman"/>
        </w:rPr>
      </w:pPr>
      <w:r w:rsidRPr="00487137">
        <w:rPr>
          <w:rFonts w:ascii="Times New Roman" w:hAnsi="Times New Roman" w:cs="Times New Roman"/>
        </w:rPr>
        <w:t xml:space="preserve">La sélection des communications sera indiquée aux proposants avant le </w:t>
      </w:r>
      <w:r w:rsidR="00661476">
        <w:rPr>
          <w:rFonts w:ascii="Times New Roman" w:hAnsi="Times New Roman" w:cs="Times New Roman"/>
        </w:rPr>
        <w:t xml:space="preserve">15 </w:t>
      </w:r>
      <w:r w:rsidR="006B51DD">
        <w:rPr>
          <w:rFonts w:ascii="Times New Roman" w:hAnsi="Times New Roman" w:cs="Times New Roman"/>
        </w:rPr>
        <w:t>juillet</w:t>
      </w:r>
      <w:r>
        <w:rPr>
          <w:rFonts w:ascii="Times New Roman" w:hAnsi="Times New Roman" w:cs="Times New Roman"/>
        </w:rPr>
        <w:t xml:space="preserve"> 2017. Les candidats retenus</w:t>
      </w:r>
      <w:r w:rsidRPr="00487137">
        <w:rPr>
          <w:rFonts w:ascii="Times New Roman" w:hAnsi="Times New Roman" w:cs="Times New Roman"/>
        </w:rPr>
        <w:t xml:space="preserve"> devront ensuite </w:t>
      </w:r>
      <w:r w:rsidRPr="0055176F">
        <w:rPr>
          <w:rFonts w:ascii="Times New Roman" w:hAnsi="Times New Roman" w:cs="Times New Roman"/>
        </w:rPr>
        <w:t xml:space="preserve">fournir </w:t>
      </w:r>
      <w:r>
        <w:rPr>
          <w:rFonts w:ascii="Times New Roman" w:hAnsi="Times New Roman" w:cs="Times New Roman"/>
        </w:rPr>
        <w:t>la version écrite de leur communication</w:t>
      </w:r>
      <w:r w:rsidRPr="0055176F">
        <w:rPr>
          <w:rFonts w:ascii="Times New Roman" w:hAnsi="Times New Roman" w:cs="Times New Roman"/>
        </w:rPr>
        <w:t xml:space="preserve"> ou mettre à jour (et préciser) leur résumé initial</w:t>
      </w:r>
      <w:r>
        <w:rPr>
          <w:rFonts w:ascii="Times New Roman" w:hAnsi="Times New Roman" w:cs="Times New Roman"/>
        </w:rPr>
        <w:t xml:space="preserve">, </w:t>
      </w:r>
      <w:r w:rsidRPr="00487137">
        <w:rPr>
          <w:rFonts w:ascii="Times New Roman" w:hAnsi="Times New Roman" w:cs="Times New Roman"/>
        </w:rPr>
        <w:t>dans une des langues de conférence</w:t>
      </w:r>
      <w:r>
        <w:rPr>
          <w:rFonts w:ascii="Times New Roman" w:hAnsi="Times New Roman" w:cs="Times New Roman"/>
        </w:rPr>
        <w:t>,</w:t>
      </w:r>
      <w:r w:rsidRPr="00487137">
        <w:rPr>
          <w:rFonts w:ascii="Times New Roman" w:hAnsi="Times New Roman" w:cs="Times New Roman"/>
        </w:rPr>
        <w:t xml:space="preserve"> avant le </w:t>
      </w:r>
      <w:r>
        <w:rPr>
          <w:rFonts w:ascii="Times New Roman" w:hAnsi="Times New Roman" w:cs="Times New Roman"/>
        </w:rPr>
        <w:t>1</w:t>
      </w:r>
      <w:r>
        <w:rPr>
          <w:rFonts w:ascii="Times New Roman" w:hAnsi="Times New Roman" w:cs="Times New Roman"/>
          <w:vertAlign w:val="superscript"/>
        </w:rPr>
        <w:t xml:space="preserve">er </w:t>
      </w:r>
      <w:r>
        <w:rPr>
          <w:rFonts w:ascii="Times New Roman" w:hAnsi="Times New Roman" w:cs="Times New Roman"/>
        </w:rPr>
        <w:t>mars 2018</w:t>
      </w:r>
      <w:r w:rsidRPr="00487137">
        <w:rPr>
          <w:rFonts w:ascii="Times New Roman" w:hAnsi="Times New Roman" w:cs="Times New Roman"/>
        </w:rPr>
        <w:t>.</w:t>
      </w:r>
    </w:p>
    <w:p w:rsidR="0070764C" w:rsidRDefault="0070764C">
      <w:pPr>
        <w:pStyle w:val="Default"/>
        <w:jc w:val="both"/>
        <w:rPr>
          <w:rFonts w:ascii="Times New Roman" w:hAnsi="Times New Roman" w:cs="Times New Roman"/>
        </w:rPr>
      </w:pPr>
    </w:p>
    <w:p w:rsidR="0055176F" w:rsidRPr="00CA21CB" w:rsidRDefault="0055176F" w:rsidP="0055176F">
      <w:pPr>
        <w:pStyle w:val="Default"/>
        <w:ind w:firstLine="708"/>
        <w:rPr>
          <w:rFonts w:ascii="Times New Roman" w:hAnsi="Times New Roman" w:cs="Times New Roman"/>
          <w:b/>
        </w:rPr>
      </w:pPr>
      <w:r w:rsidRPr="00CA21CB">
        <w:rPr>
          <w:rFonts w:ascii="Times New Roman" w:hAnsi="Times New Roman" w:cs="Times New Roman"/>
          <w:b/>
        </w:rPr>
        <w:t>Coordination scientifique</w:t>
      </w:r>
    </w:p>
    <w:p w:rsidR="0055176F" w:rsidRDefault="0055176F" w:rsidP="0055176F">
      <w:pPr>
        <w:pStyle w:val="Default"/>
        <w:rPr>
          <w:rFonts w:ascii="Times New Roman" w:hAnsi="Times New Roman" w:cs="Times New Roman"/>
        </w:rPr>
      </w:pPr>
      <w:r>
        <w:rPr>
          <w:rFonts w:ascii="Times New Roman" w:hAnsi="Times New Roman" w:cs="Times New Roman"/>
        </w:rPr>
        <w:t>Tristan Martine (Université Paris-Est Marne-la-Vallée/ Université de Lorraine)</w:t>
      </w:r>
    </w:p>
    <w:p w:rsidR="0055176F" w:rsidRDefault="0055176F" w:rsidP="0055176F">
      <w:pPr>
        <w:pStyle w:val="Default"/>
        <w:rPr>
          <w:rFonts w:ascii="Times New Roman" w:hAnsi="Times New Roman" w:cs="Times New Roman"/>
          <w:lang w:val="de-DE"/>
        </w:rPr>
      </w:pPr>
      <w:r w:rsidRPr="00CA21CB">
        <w:rPr>
          <w:rFonts w:ascii="Times New Roman" w:hAnsi="Times New Roman" w:cs="Times New Roman"/>
          <w:lang w:val="de-DE"/>
        </w:rPr>
        <w:t>Jessika Nowak (Max-Planck-Institut für europäische Rechtsgeschichte</w:t>
      </w:r>
      <w:r w:rsidR="00AE433D">
        <w:rPr>
          <w:rFonts w:ascii="Times New Roman" w:hAnsi="Times New Roman" w:cs="Times New Roman"/>
          <w:lang w:val="de-DE"/>
        </w:rPr>
        <w:t>, Francfort</w:t>
      </w:r>
      <w:r>
        <w:rPr>
          <w:rFonts w:ascii="Times New Roman" w:hAnsi="Times New Roman" w:cs="Times New Roman"/>
          <w:lang w:val="de-DE"/>
        </w:rPr>
        <w:t>)</w:t>
      </w:r>
    </w:p>
    <w:p w:rsidR="0055176F" w:rsidRDefault="0055176F" w:rsidP="0055176F">
      <w:pPr>
        <w:pStyle w:val="Default"/>
        <w:ind w:firstLine="708"/>
        <w:rPr>
          <w:rFonts w:ascii="Times New Roman" w:hAnsi="Times New Roman" w:cs="Times New Roman"/>
          <w:lang w:val="de-DE"/>
        </w:rPr>
      </w:pPr>
    </w:p>
    <w:p w:rsidR="00487137" w:rsidRDefault="00487137" w:rsidP="0055176F">
      <w:pPr>
        <w:pStyle w:val="Default"/>
        <w:ind w:firstLine="708"/>
        <w:rPr>
          <w:rFonts w:ascii="Times New Roman" w:hAnsi="Times New Roman" w:cs="Times New Roman"/>
          <w:b/>
        </w:rPr>
      </w:pPr>
      <w:r w:rsidRPr="00487137">
        <w:rPr>
          <w:rFonts w:ascii="Times New Roman" w:hAnsi="Times New Roman" w:cs="Times New Roman"/>
          <w:b/>
        </w:rPr>
        <w:t>Comité scientifique</w:t>
      </w:r>
    </w:p>
    <w:p w:rsidR="00CA6959" w:rsidRPr="00CA6959" w:rsidRDefault="00CA6959" w:rsidP="00CA6959">
      <w:pPr>
        <w:pStyle w:val="Default"/>
        <w:rPr>
          <w:rFonts w:ascii="Times New Roman" w:hAnsi="Times New Roman" w:cs="Times New Roman"/>
        </w:rPr>
      </w:pPr>
      <w:bookmarkStart w:id="0" w:name="_GoBack"/>
      <w:r>
        <w:rPr>
          <w:rFonts w:ascii="Times New Roman" w:hAnsi="Times New Roman" w:cs="Times New Roman"/>
        </w:rPr>
        <w:t xml:space="preserve">G. Bührer-Thierry (Université </w:t>
      </w:r>
      <w:r w:rsidRPr="00CA6959">
        <w:rPr>
          <w:rFonts w:ascii="Times New Roman" w:hAnsi="Times New Roman" w:cs="Times New Roman"/>
        </w:rPr>
        <w:t>Paris 1</w:t>
      </w:r>
      <w:r>
        <w:rPr>
          <w:rFonts w:ascii="Times New Roman" w:hAnsi="Times New Roman" w:cs="Times New Roman"/>
        </w:rPr>
        <w:t>)</w:t>
      </w:r>
    </w:p>
    <w:p w:rsidR="00F13261" w:rsidRDefault="00F13261" w:rsidP="00CA6959">
      <w:pPr>
        <w:pStyle w:val="Default"/>
        <w:rPr>
          <w:rFonts w:ascii="Times New Roman" w:hAnsi="Times New Roman" w:cs="Times New Roman"/>
          <w:lang w:val="de-DE"/>
        </w:rPr>
      </w:pPr>
      <w:r w:rsidRPr="00F13261">
        <w:rPr>
          <w:rFonts w:ascii="Times New Roman" w:hAnsi="Times New Roman" w:cs="Times New Roman"/>
          <w:lang w:val="de-DE"/>
        </w:rPr>
        <w:t xml:space="preserve">M. </w:t>
      </w:r>
      <w:proofErr w:type="spellStart"/>
      <w:r w:rsidRPr="00F13261">
        <w:rPr>
          <w:rFonts w:ascii="Times New Roman" w:hAnsi="Times New Roman" w:cs="Times New Roman"/>
          <w:lang w:val="de-DE"/>
        </w:rPr>
        <w:t>Czock</w:t>
      </w:r>
      <w:proofErr w:type="spellEnd"/>
      <w:r w:rsidRPr="00F13261">
        <w:rPr>
          <w:rFonts w:ascii="Times New Roman" w:hAnsi="Times New Roman" w:cs="Times New Roman"/>
          <w:lang w:val="de-DE"/>
        </w:rPr>
        <w:t xml:space="preserve"> (</w:t>
      </w:r>
      <w:proofErr w:type="spellStart"/>
      <w:r w:rsidRPr="00F13261">
        <w:rPr>
          <w:rFonts w:ascii="Times New Roman" w:hAnsi="Times New Roman" w:cs="Times New Roman"/>
          <w:lang w:val="de-DE"/>
        </w:rPr>
        <w:t>Université</w:t>
      </w:r>
      <w:proofErr w:type="spellEnd"/>
      <w:r w:rsidRPr="00F13261">
        <w:rPr>
          <w:rFonts w:ascii="Times New Roman" w:hAnsi="Times New Roman" w:cs="Times New Roman"/>
          <w:lang w:val="de-DE"/>
        </w:rPr>
        <w:t xml:space="preserve"> Duisburg-Essen)</w:t>
      </w:r>
    </w:p>
    <w:p w:rsidR="00CA6959" w:rsidRPr="00CA6959" w:rsidRDefault="00CA6959" w:rsidP="00CA6959">
      <w:pPr>
        <w:pStyle w:val="Default"/>
        <w:rPr>
          <w:rFonts w:ascii="Times New Roman" w:hAnsi="Times New Roman" w:cs="Times New Roman"/>
          <w:lang w:val="de-DE"/>
        </w:rPr>
      </w:pPr>
      <w:r w:rsidRPr="00CA6959">
        <w:rPr>
          <w:rFonts w:ascii="Times New Roman" w:hAnsi="Times New Roman" w:cs="Times New Roman"/>
          <w:lang w:val="de-DE"/>
        </w:rPr>
        <w:t>C. Ehlers (Max-Planck-Institut für europäische Rechtsgeschichte)</w:t>
      </w:r>
    </w:p>
    <w:p w:rsidR="00CA6959" w:rsidRPr="00CA6959" w:rsidRDefault="00CA6959" w:rsidP="00CA6959">
      <w:pPr>
        <w:pStyle w:val="Default"/>
        <w:rPr>
          <w:rFonts w:ascii="Times New Roman" w:hAnsi="Times New Roman" w:cs="Times New Roman"/>
        </w:rPr>
      </w:pPr>
      <w:r w:rsidRPr="00CA6959">
        <w:rPr>
          <w:rFonts w:ascii="Times New Roman" w:hAnsi="Times New Roman" w:cs="Times New Roman"/>
        </w:rPr>
        <w:t xml:space="preserve">G. </w:t>
      </w:r>
      <w:r>
        <w:rPr>
          <w:rFonts w:ascii="Times New Roman" w:hAnsi="Times New Roman" w:cs="Times New Roman"/>
        </w:rPr>
        <w:t>Giuliato (</w:t>
      </w:r>
      <w:r w:rsidRPr="00CA6959">
        <w:rPr>
          <w:rFonts w:ascii="Times New Roman" w:hAnsi="Times New Roman" w:cs="Times New Roman"/>
        </w:rPr>
        <w:t>Université de Lorraine</w:t>
      </w:r>
      <w:r>
        <w:rPr>
          <w:rFonts w:ascii="Times New Roman" w:hAnsi="Times New Roman" w:cs="Times New Roman"/>
        </w:rPr>
        <w:t>)</w:t>
      </w:r>
    </w:p>
    <w:p w:rsidR="00CA6959" w:rsidRPr="00FF00BB" w:rsidRDefault="00CA6959" w:rsidP="00CA6959">
      <w:pPr>
        <w:pStyle w:val="Default"/>
        <w:rPr>
          <w:rFonts w:ascii="Times New Roman" w:hAnsi="Times New Roman" w:cs="Times New Roman"/>
          <w:lang w:val="de-DE"/>
        </w:rPr>
      </w:pPr>
      <w:r w:rsidRPr="00FF00BB">
        <w:rPr>
          <w:rFonts w:ascii="Times New Roman" w:hAnsi="Times New Roman" w:cs="Times New Roman"/>
          <w:lang w:val="de-DE"/>
        </w:rPr>
        <w:t>R. Große (Institut Historique Allemand Paris)</w:t>
      </w:r>
    </w:p>
    <w:p w:rsidR="00F13261" w:rsidRPr="00FF00BB" w:rsidRDefault="00F13261" w:rsidP="00CA6959">
      <w:pPr>
        <w:pStyle w:val="Default"/>
        <w:rPr>
          <w:rFonts w:ascii="Times New Roman" w:hAnsi="Times New Roman" w:cs="Times New Roman"/>
          <w:lang w:val="de-DE"/>
        </w:rPr>
      </w:pPr>
      <w:r w:rsidRPr="00FF00BB">
        <w:rPr>
          <w:rFonts w:ascii="Times New Roman" w:hAnsi="Times New Roman" w:cs="Times New Roman"/>
          <w:lang w:val="de-DE"/>
        </w:rPr>
        <w:t>U. Kleine (FernUniversität Hagen)</w:t>
      </w:r>
    </w:p>
    <w:p w:rsidR="005B74C3" w:rsidRPr="00CA6959" w:rsidRDefault="005B74C3" w:rsidP="00CA6959">
      <w:pPr>
        <w:pStyle w:val="Default"/>
        <w:rPr>
          <w:rFonts w:ascii="Times New Roman" w:hAnsi="Times New Roman" w:cs="Times New Roman"/>
        </w:rPr>
      </w:pPr>
      <w:r>
        <w:rPr>
          <w:rFonts w:ascii="Times New Roman" w:hAnsi="Times New Roman" w:cs="Times New Roman"/>
        </w:rPr>
        <w:t>M. Margue (Université du Luxembourg)</w:t>
      </w:r>
    </w:p>
    <w:p w:rsidR="005B74C3" w:rsidRDefault="00CA6959" w:rsidP="00CA6959">
      <w:pPr>
        <w:pStyle w:val="Default"/>
        <w:rPr>
          <w:rFonts w:ascii="Times New Roman" w:hAnsi="Times New Roman" w:cs="Times New Roman"/>
        </w:rPr>
      </w:pPr>
      <w:r w:rsidRPr="00CA6959">
        <w:rPr>
          <w:rFonts w:ascii="Times New Roman" w:hAnsi="Times New Roman" w:cs="Times New Roman"/>
        </w:rPr>
        <w:lastRenderedPageBreak/>
        <w:t xml:space="preserve">P. </w:t>
      </w:r>
      <w:r>
        <w:rPr>
          <w:rFonts w:ascii="Times New Roman" w:hAnsi="Times New Roman" w:cs="Times New Roman"/>
        </w:rPr>
        <w:t>Monnet (</w:t>
      </w:r>
      <w:r w:rsidRPr="00CA6959">
        <w:rPr>
          <w:rFonts w:ascii="Times New Roman" w:hAnsi="Times New Roman" w:cs="Times New Roman"/>
        </w:rPr>
        <w:t>IFRA-SHS</w:t>
      </w:r>
      <w:r w:rsidR="005B74C3">
        <w:rPr>
          <w:rFonts w:ascii="Times New Roman" w:hAnsi="Times New Roman" w:cs="Times New Roman"/>
        </w:rPr>
        <w:t>/ EHESS</w:t>
      </w:r>
      <w:r>
        <w:rPr>
          <w:rFonts w:ascii="Times New Roman" w:hAnsi="Times New Roman" w:cs="Times New Roman"/>
        </w:rPr>
        <w:t>)</w:t>
      </w:r>
      <w:r w:rsidRPr="00CA6959">
        <w:rPr>
          <w:rFonts w:ascii="Times New Roman" w:hAnsi="Times New Roman" w:cs="Times New Roman"/>
        </w:rPr>
        <w:tab/>
      </w:r>
    </w:p>
    <w:p w:rsidR="00CA6959" w:rsidRPr="00CA6959" w:rsidRDefault="005B74C3" w:rsidP="00CA6959">
      <w:pPr>
        <w:pStyle w:val="Default"/>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Panfili</w:t>
      </w:r>
      <w:proofErr w:type="spellEnd"/>
      <w:r>
        <w:rPr>
          <w:rFonts w:ascii="Times New Roman" w:hAnsi="Times New Roman" w:cs="Times New Roman"/>
        </w:rPr>
        <w:t xml:space="preserve"> (Université </w:t>
      </w:r>
      <w:r w:rsidRPr="00CA6959">
        <w:rPr>
          <w:rFonts w:ascii="Times New Roman" w:hAnsi="Times New Roman" w:cs="Times New Roman"/>
        </w:rPr>
        <w:t>Paris 1</w:t>
      </w:r>
      <w:r>
        <w:rPr>
          <w:rFonts w:ascii="Times New Roman" w:hAnsi="Times New Roman" w:cs="Times New Roman"/>
        </w:rPr>
        <w:t>)</w:t>
      </w:r>
      <w:r w:rsidR="00CA6959" w:rsidRPr="00CA6959">
        <w:rPr>
          <w:rFonts w:ascii="Times New Roman" w:hAnsi="Times New Roman" w:cs="Times New Roman"/>
        </w:rPr>
        <w:tab/>
      </w:r>
    </w:p>
    <w:p w:rsidR="00CA6959" w:rsidRDefault="00CA6959" w:rsidP="00CA6959">
      <w:pPr>
        <w:pStyle w:val="Default"/>
        <w:rPr>
          <w:rFonts w:ascii="Times New Roman" w:hAnsi="Times New Roman" w:cs="Times New Roman"/>
        </w:rPr>
      </w:pPr>
      <w:r>
        <w:rPr>
          <w:rFonts w:ascii="Times New Roman" w:hAnsi="Times New Roman" w:cs="Times New Roman"/>
        </w:rPr>
        <w:t>J. Schneider (Université Paris</w:t>
      </w:r>
      <w:r w:rsidR="00AE433D">
        <w:rPr>
          <w:rFonts w:ascii="Times New Roman" w:hAnsi="Times New Roman" w:cs="Times New Roman"/>
        </w:rPr>
        <w:t>-</w:t>
      </w:r>
      <w:r>
        <w:rPr>
          <w:rFonts w:ascii="Times New Roman" w:hAnsi="Times New Roman" w:cs="Times New Roman"/>
        </w:rPr>
        <w:t>Est Mar</w:t>
      </w:r>
      <w:r w:rsidRPr="00CA6959">
        <w:rPr>
          <w:rFonts w:ascii="Times New Roman" w:hAnsi="Times New Roman" w:cs="Times New Roman"/>
        </w:rPr>
        <w:t>ne-la-Vallée</w:t>
      </w:r>
      <w:r>
        <w:rPr>
          <w:rFonts w:ascii="Times New Roman" w:hAnsi="Times New Roman" w:cs="Times New Roman"/>
        </w:rPr>
        <w:t>)</w:t>
      </w:r>
    </w:p>
    <w:p w:rsidR="005B74C3" w:rsidRPr="00CA6959" w:rsidRDefault="005B74C3" w:rsidP="00CA6959">
      <w:pPr>
        <w:pStyle w:val="Default"/>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Wilkin</w:t>
      </w:r>
      <w:proofErr w:type="spellEnd"/>
      <w:r>
        <w:rPr>
          <w:rFonts w:ascii="Times New Roman" w:hAnsi="Times New Roman" w:cs="Times New Roman"/>
        </w:rPr>
        <w:t xml:space="preserve"> (Université libre de Bruxelles)</w:t>
      </w:r>
      <w:bookmarkEnd w:id="0"/>
    </w:p>
    <w:sectPr w:rsidR="005B74C3" w:rsidRPr="00CA695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B8E" w:rsidRDefault="00786B8E" w:rsidP="00000734">
      <w:pPr>
        <w:spacing w:after="0"/>
      </w:pPr>
      <w:r>
        <w:separator/>
      </w:r>
    </w:p>
  </w:endnote>
  <w:endnote w:type="continuationSeparator" w:id="0">
    <w:p w:rsidR="00786B8E" w:rsidRDefault="00786B8E" w:rsidP="000007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B8E" w:rsidRDefault="00786B8E" w:rsidP="00000734">
      <w:pPr>
        <w:spacing w:after="0"/>
      </w:pPr>
      <w:r>
        <w:separator/>
      </w:r>
    </w:p>
  </w:footnote>
  <w:footnote w:type="continuationSeparator" w:id="0">
    <w:p w:rsidR="00786B8E" w:rsidRDefault="00786B8E" w:rsidP="000007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34" w:rsidRDefault="00000734" w:rsidP="00A47DB5">
    <w:pPr>
      <w:pStyle w:val="En-tte"/>
      <w:ind w:firstLine="0"/>
      <w:jc w:val="center"/>
    </w:pPr>
    <w:r>
      <w:rPr>
        <w:noProof/>
        <w:lang w:eastAsia="fr-FR"/>
      </w:rPr>
      <w:drawing>
        <wp:inline distT="0" distB="0" distL="0" distR="0" wp14:anchorId="79736B7F" wp14:editId="5BEFE012">
          <wp:extent cx="1829929" cy="100989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HIP_IHA.JPG"/>
                  <pic:cNvPicPr/>
                </pic:nvPicPr>
                <pic:blipFill>
                  <a:blip r:embed="rId1">
                    <a:extLst>
                      <a:ext uri="{28A0092B-C50C-407E-A947-70E740481C1C}">
                        <a14:useLocalDpi xmlns:a14="http://schemas.microsoft.com/office/drawing/2010/main" val="0"/>
                      </a:ext>
                    </a:extLst>
                  </a:blip>
                  <a:stretch>
                    <a:fillRect/>
                  </a:stretch>
                </pic:blipFill>
                <pic:spPr>
                  <a:xfrm>
                    <a:off x="0" y="0"/>
                    <a:ext cx="1866786" cy="1030234"/>
                  </a:xfrm>
                  <a:prstGeom prst="rect">
                    <a:avLst/>
                  </a:prstGeom>
                </pic:spPr>
              </pic:pic>
            </a:graphicData>
          </a:graphic>
        </wp:inline>
      </w:drawing>
    </w:r>
    <w:r w:rsidR="00A47DB5">
      <w:rPr>
        <w:noProof/>
        <w:lang w:eastAsia="fr-FR"/>
      </w:rPr>
      <w:drawing>
        <wp:inline distT="0" distB="0" distL="0" distR="0" wp14:anchorId="2D06F2AD" wp14:editId="7E98A7D7">
          <wp:extent cx="1033682" cy="103368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PIeR_Univers_50mm-rot-cmyk (1).jpg"/>
                  <pic:cNvPicPr/>
                </pic:nvPicPr>
                <pic:blipFill>
                  <a:blip r:embed="rId2">
                    <a:extLst>
                      <a:ext uri="{28A0092B-C50C-407E-A947-70E740481C1C}">
                        <a14:useLocalDpi xmlns:a14="http://schemas.microsoft.com/office/drawing/2010/main" val="0"/>
                      </a:ext>
                    </a:extLst>
                  </a:blip>
                  <a:stretch>
                    <a:fillRect/>
                  </a:stretch>
                </pic:blipFill>
                <pic:spPr>
                  <a:xfrm>
                    <a:off x="0" y="0"/>
                    <a:ext cx="1045077" cy="1045077"/>
                  </a:xfrm>
                  <a:prstGeom prst="rect">
                    <a:avLst/>
                  </a:prstGeom>
                </pic:spPr>
              </pic:pic>
            </a:graphicData>
          </a:graphic>
        </wp:inline>
      </w:drawing>
    </w:r>
    <w:r>
      <w:rPr>
        <w:noProof/>
        <w:lang w:eastAsia="fr-FR"/>
      </w:rPr>
      <w:drawing>
        <wp:inline distT="0" distB="0" distL="0" distR="0" wp14:anchorId="774B3356" wp14:editId="1AFD595D">
          <wp:extent cx="2046902" cy="1006036"/>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png"/>
                  <pic:cNvPicPr/>
                </pic:nvPicPr>
                <pic:blipFill>
                  <a:blip r:embed="rId3">
                    <a:extLst>
                      <a:ext uri="{28A0092B-C50C-407E-A947-70E740481C1C}">
                        <a14:useLocalDpi xmlns:a14="http://schemas.microsoft.com/office/drawing/2010/main" val="0"/>
                      </a:ext>
                    </a:extLst>
                  </a:blip>
                  <a:stretch>
                    <a:fillRect/>
                  </a:stretch>
                </pic:blipFill>
                <pic:spPr>
                  <a:xfrm>
                    <a:off x="0" y="0"/>
                    <a:ext cx="2086027" cy="1025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0A69"/>
    <w:multiLevelType w:val="hybridMultilevel"/>
    <w:tmpl w:val="5C8AAA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1F86D3B"/>
    <w:multiLevelType w:val="hybridMultilevel"/>
    <w:tmpl w:val="5C8AAA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F4"/>
    <w:rsid w:val="00000734"/>
    <w:rsid w:val="00001289"/>
    <w:rsid w:val="00021223"/>
    <w:rsid w:val="00043238"/>
    <w:rsid w:val="00067A7C"/>
    <w:rsid w:val="000A054A"/>
    <w:rsid w:val="000A060D"/>
    <w:rsid w:val="000E1BC3"/>
    <w:rsid w:val="00114233"/>
    <w:rsid w:val="001159D3"/>
    <w:rsid w:val="001252E7"/>
    <w:rsid w:val="001D6451"/>
    <w:rsid w:val="002215E1"/>
    <w:rsid w:val="0026165B"/>
    <w:rsid w:val="002C76E0"/>
    <w:rsid w:val="00305E17"/>
    <w:rsid w:val="003163FD"/>
    <w:rsid w:val="00360417"/>
    <w:rsid w:val="003644DF"/>
    <w:rsid w:val="00382780"/>
    <w:rsid w:val="003A55E1"/>
    <w:rsid w:val="004021A4"/>
    <w:rsid w:val="00413978"/>
    <w:rsid w:val="00417C89"/>
    <w:rsid w:val="00487137"/>
    <w:rsid w:val="004929E6"/>
    <w:rsid w:val="004A3A34"/>
    <w:rsid w:val="004B0989"/>
    <w:rsid w:val="004F4634"/>
    <w:rsid w:val="00530F6B"/>
    <w:rsid w:val="0055176F"/>
    <w:rsid w:val="00553412"/>
    <w:rsid w:val="00553E9E"/>
    <w:rsid w:val="0057761E"/>
    <w:rsid w:val="005916E8"/>
    <w:rsid w:val="005B74C3"/>
    <w:rsid w:val="005C1E98"/>
    <w:rsid w:val="00600502"/>
    <w:rsid w:val="00610519"/>
    <w:rsid w:val="00620631"/>
    <w:rsid w:val="00637469"/>
    <w:rsid w:val="00661476"/>
    <w:rsid w:val="0068178B"/>
    <w:rsid w:val="00694D37"/>
    <w:rsid w:val="006A4C50"/>
    <w:rsid w:val="006B51DD"/>
    <w:rsid w:val="006C11D8"/>
    <w:rsid w:val="007049D9"/>
    <w:rsid w:val="0070764C"/>
    <w:rsid w:val="00713DEC"/>
    <w:rsid w:val="00720926"/>
    <w:rsid w:val="00721362"/>
    <w:rsid w:val="00780F51"/>
    <w:rsid w:val="00786B8E"/>
    <w:rsid w:val="007A2AEB"/>
    <w:rsid w:val="00810EBB"/>
    <w:rsid w:val="00836256"/>
    <w:rsid w:val="00876DFC"/>
    <w:rsid w:val="00877C51"/>
    <w:rsid w:val="008B1223"/>
    <w:rsid w:val="00912538"/>
    <w:rsid w:val="00922CA7"/>
    <w:rsid w:val="0094717D"/>
    <w:rsid w:val="009B4E98"/>
    <w:rsid w:val="009D4BA6"/>
    <w:rsid w:val="00A03C80"/>
    <w:rsid w:val="00A35B31"/>
    <w:rsid w:val="00A36960"/>
    <w:rsid w:val="00A40F97"/>
    <w:rsid w:val="00A440AF"/>
    <w:rsid w:val="00A47DB5"/>
    <w:rsid w:val="00A70912"/>
    <w:rsid w:val="00A81817"/>
    <w:rsid w:val="00A83BC8"/>
    <w:rsid w:val="00AB337D"/>
    <w:rsid w:val="00AE433D"/>
    <w:rsid w:val="00AF6C4C"/>
    <w:rsid w:val="00B07751"/>
    <w:rsid w:val="00B14809"/>
    <w:rsid w:val="00B14CFF"/>
    <w:rsid w:val="00B335A5"/>
    <w:rsid w:val="00B939BD"/>
    <w:rsid w:val="00BA2F83"/>
    <w:rsid w:val="00BB786A"/>
    <w:rsid w:val="00BC5969"/>
    <w:rsid w:val="00BD58C8"/>
    <w:rsid w:val="00BF089C"/>
    <w:rsid w:val="00C0078E"/>
    <w:rsid w:val="00C3695B"/>
    <w:rsid w:val="00C6621C"/>
    <w:rsid w:val="00C917D2"/>
    <w:rsid w:val="00C962E6"/>
    <w:rsid w:val="00CA21CB"/>
    <w:rsid w:val="00CA6959"/>
    <w:rsid w:val="00CD6073"/>
    <w:rsid w:val="00D61002"/>
    <w:rsid w:val="00D87982"/>
    <w:rsid w:val="00D94587"/>
    <w:rsid w:val="00D9761F"/>
    <w:rsid w:val="00DA5C41"/>
    <w:rsid w:val="00DB194C"/>
    <w:rsid w:val="00DC15F4"/>
    <w:rsid w:val="00E26377"/>
    <w:rsid w:val="00E30952"/>
    <w:rsid w:val="00E530DD"/>
    <w:rsid w:val="00E90057"/>
    <w:rsid w:val="00E90A05"/>
    <w:rsid w:val="00EA5696"/>
    <w:rsid w:val="00ED5027"/>
    <w:rsid w:val="00EF4B53"/>
    <w:rsid w:val="00F03FD0"/>
    <w:rsid w:val="00F13261"/>
    <w:rsid w:val="00F61FCB"/>
    <w:rsid w:val="00F7441B"/>
    <w:rsid w:val="00FB0A90"/>
    <w:rsid w:val="00FF0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68719C-5C4B-45BB-AA81-E1D95A76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916E8"/>
    <w:pPr>
      <w:spacing w:after="80" w:line="240" w:lineRule="auto"/>
      <w:ind w:firstLine="454"/>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530DD"/>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CA21CB"/>
    <w:rPr>
      <w:color w:val="0563C1" w:themeColor="hyperlink"/>
      <w:u w:val="single"/>
    </w:rPr>
  </w:style>
  <w:style w:type="paragraph" w:styleId="En-tte">
    <w:name w:val="header"/>
    <w:basedOn w:val="Normal"/>
    <w:link w:val="En-tteCar"/>
    <w:uiPriority w:val="99"/>
    <w:unhideWhenUsed/>
    <w:rsid w:val="00000734"/>
    <w:pPr>
      <w:tabs>
        <w:tab w:val="center" w:pos="4536"/>
        <w:tab w:val="right" w:pos="9072"/>
      </w:tabs>
      <w:spacing w:after="0"/>
    </w:pPr>
  </w:style>
  <w:style w:type="character" w:customStyle="1" w:styleId="En-tteCar">
    <w:name w:val="En-tête Car"/>
    <w:basedOn w:val="Policepardfaut"/>
    <w:link w:val="En-tte"/>
    <w:uiPriority w:val="99"/>
    <w:rsid w:val="00000734"/>
    <w:rPr>
      <w:rFonts w:ascii="Times New Roman" w:hAnsi="Times New Roman"/>
      <w:sz w:val="24"/>
    </w:rPr>
  </w:style>
  <w:style w:type="paragraph" w:styleId="Pieddepage">
    <w:name w:val="footer"/>
    <w:basedOn w:val="Normal"/>
    <w:link w:val="PieddepageCar"/>
    <w:uiPriority w:val="99"/>
    <w:unhideWhenUsed/>
    <w:rsid w:val="00000734"/>
    <w:pPr>
      <w:tabs>
        <w:tab w:val="center" w:pos="4536"/>
        <w:tab w:val="right" w:pos="9072"/>
      </w:tabs>
      <w:spacing w:after="0"/>
    </w:pPr>
  </w:style>
  <w:style w:type="character" w:customStyle="1" w:styleId="PieddepageCar">
    <w:name w:val="Pied de page Car"/>
    <w:basedOn w:val="Policepardfaut"/>
    <w:link w:val="Pieddepage"/>
    <w:uiPriority w:val="99"/>
    <w:rsid w:val="0000073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an.martine@gmail.com" TargetMode="External"/><Relationship Id="rId3" Type="http://schemas.openxmlformats.org/officeDocument/2006/relationships/settings" Target="settings.xml"/><Relationship Id="rId7" Type="http://schemas.openxmlformats.org/officeDocument/2006/relationships/hyperlink" Target="http://acp.u-pem.fr/rencontres/espaces-seigneu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wak@rg.mpg.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4</Pages>
  <Words>1607</Words>
  <Characters>8842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dc:creator>
  <cp:keywords/>
  <dc:description/>
  <cp:lastModifiedBy>Tristan</cp:lastModifiedBy>
  <cp:revision>73</cp:revision>
  <cp:lastPrinted>2017-04-25T13:25:00Z</cp:lastPrinted>
  <dcterms:created xsi:type="dcterms:W3CDTF">2016-11-17T10:52:00Z</dcterms:created>
  <dcterms:modified xsi:type="dcterms:W3CDTF">2017-04-25T13:26:00Z</dcterms:modified>
</cp:coreProperties>
</file>