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7E7A" w14:textId="77777777" w:rsidR="00A23DD9" w:rsidRPr="0091372E" w:rsidRDefault="00721691" w:rsidP="00F16A8B">
      <w:pPr>
        <w:spacing w:line="276" w:lineRule="auto"/>
        <w:jc w:val="center"/>
        <w:rPr>
          <w:rFonts w:cstheme="minorHAnsi"/>
          <w:noProof/>
          <w:sz w:val="28"/>
          <w:szCs w:val="28"/>
        </w:rPr>
      </w:pPr>
      <w:r w:rsidRPr="0091372E">
        <w:rPr>
          <w:rFonts w:cstheme="minorHAnsi"/>
          <w:noProof/>
          <w:sz w:val="28"/>
          <w:szCs w:val="28"/>
        </w:rPr>
        <w:t xml:space="preserve">Séminaire </w:t>
      </w:r>
      <w:r w:rsidR="00A23DD9" w:rsidRPr="0091372E">
        <w:rPr>
          <w:rFonts w:cstheme="minorHAnsi"/>
          <w:noProof/>
          <w:sz w:val="28"/>
          <w:szCs w:val="28"/>
        </w:rPr>
        <w:t>de master</w:t>
      </w:r>
    </w:p>
    <w:p w14:paraId="087AA49D" w14:textId="0A980FF6" w:rsidR="00D77BE2" w:rsidRPr="0091372E" w:rsidRDefault="00721691" w:rsidP="00F16A8B">
      <w:pPr>
        <w:spacing w:line="276" w:lineRule="auto"/>
        <w:jc w:val="center"/>
        <w:rPr>
          <w:rFonts w:cstheme="minorHAnsi"/>
          <w:noProof/>
          <w:sz w:val="32"/>
          <w:szCs w:val="32"/>
        </w:rPr>
      </w:pPr>
      <w:r w:rsidRPr="0091372E">
        <w:rPr>
          <w:rFonts w:cstheme="minorHAnsi"/>
          <w:noProof/>
          <w:sz w:val="32"/>
          <w:szCs w:val="32"/>
        </w:rPr>
        <w:t xml:space="preserve">La </w:t>
      </w:r>
      <w:r w:rsidR="00055AA9" w:rsidRPr="0091372E">
        <w:rPr>
          <w:rFonts w:cstheme="minorHAnsi"/>
          <w:noProof/>
          <w:sz w:val="32"/>
          <w:szCs w:val="32"/>
        </w:rPr>
        <w:t>r</w:t>
      </w:r>
      <w:r w:rsidRPr="0091372E">
        <w:rPr>
          <w:rFonts w:cstheme="minorHAnsi"/>
          <w:noProof/>
          <w:sz w:val="32"/>
          <w:szCs w:val="32"/>
        </w:rPr>
        <w:t>ace</w:t>
      </w:r>
      <w:r w:rsidR="00C21ECB" w:rsidRPr="0091372E">
        <w:rPr>
          <w:rFonts w:cstheme="minorHAnsi"/>
          <w:noProof/>
          <w:sz w:val="32"/>
          <w:szCs w:val="32"/>
        </w:rPr>
        <w:t> :</w:t>
      </w:r>
      <w:r w:rsidR="00B96A88" w:rsidRPr="0091372E">
        <w:rPr>
          <w:rFonts w:cstheme="minorHAnsi"/>
          <w:noProof/>
          <w:sz w:val="32"/>
          <w:szCs w:val="32"/>
        </w:rPr>
        <w:t xml:space="preserve"> perspectives historiques et historiographiques</w:t>
      </w:r>
    </w:p>
    <w:p w14:paraId="27F49E7F" w14:textId="77777777" w:rsidR="005C0554" w:rsidRPr="0091372E" w:rsidRDefault="005C0554" w:rsidP="00F16A8B">
      <w:pPr>
        <w:spacing w:line="276" w:lineRule="auto"/>
        <w:jc w:val="center"/>
        <w:rPr>
          <w:rFonts w:cstheme="minorHAnsi"/>
          <w:noProof/>
          <w:sz w:val="32"/>
          <w:szCs w:val="32"/>
        </w:rPr>
      </w:pPr>
      <w:r w:rsidRPr="0091372E">
        <w:rPr>
          <w:rFonts w:cstheme="minorHAnsi"/>
          <w:noProof/>
          <w:sz w:val="28"/>
          <w:szCs w:val="28"/>
        </w:rPr>
        <w:t>Programme 2025-2026</w:t>
      </w:r>
    </w:p>
    <w:p w14:paraId="1A77830D" w14:textId="015907FE" w:rsidR="004945AC" w:rsidRPr="0091372E" w:rsidRDefault="004945AC" w:rsidP="00AD408C">
      <w:pPr>
        <w:spacing w:line="276" w:lineRule="auto"/>
        <w:rPr>
          <w:rFonts w:cstheme="minorHAnsi"/>
          <w:noProof/>
        </w:rPr>
      </w:pPr>
    </w:p>
    <w:p w14:paraId="4F944036" w14:textId="3F4DEE4D" w:rsidR="00F16A8B" w:rsidRPr="0091372E" w:rsidRDefault="00F16A8B" w:rsidP="00AD408C">
      <w:pPr>
        <w:spacing w:line="276" w:lineRule="auto"/>
        <w:ind w:firstLine="357"/>
        <w:rPr>
          <w:rFonts w:cstheme="minorHAnsi"/>
          <w:noProof/>
        </w:rPr>
      </w:pPr>
      <w:r w:rsidRPr="0091372E">
        <w:rPr>
          <w:rFonts w:cstheme="minorHAnsi"/>
          <w:noProof/>
        </w:rPr>
        <w:t>Le lundi, 11 h-13 h, salle C3</w:t>
      </w:r>
    </w:p>
    <w:p w14:paraId="2BBBCA3A" w14:textId="77777777" w:rsidR="00F16A8B" w:rsidRPr="0091372E" w:rsidRDefault="00F16A8B" w:rsidP="00AD408C">
      <w:pPr>
        <w:spacing w:line="276" w:lineRule="auto"/>
        <w:ind w:firstLine="357"/>
        <w:rPr>
          <w:rFonts w:cstheme="minorHAnsi"/>
          <w:noProof/>
        </w:rPr>
      </w:pPr>
    </w:p>
    <w:p w14:paraId="6E1872F0" w14:textId="1AE5FF96" w:rsidR="00055AA9" w:rsidRPr="0091372E" w:rsidRDefault="00D74037" w:rsidP="00AD408C">
      <w:pPr>
        <w:pStyle w:val="Paragraphedeliste"/>
        <w:numPr>
          <w:ilvl w:val="0"/>
          <w:numId w:val="1"/>
        </w:numPr>
        <w:spacing w:line="276" w:lineRule="auto"/>
        <w:ind w:left="714" w:hanging="357"/>
        <w:jc w:val="both"/>
        <w:rPr>
          <w:rFonts w:cstheme="minorHAnsi"/>
          <w:noProof/>
        </w:rPr>
      </w:pPr>
      <w:r w:rsidRPr="0091372E">
        <w:rPr>
          <w:rStyle w:val="object"/>
          <w:rFonts w:cstheme="minorHAnsi"/>
          <w:noProof/>
        </w:rPr>
        <w:t>2 février 2026</w:t>
      </w:r>
      <w:r w:rsidR="00C21ECB" w:rsidRPr="0091372E">
        <w:rPr>
          <w:rFonts w:cstheme="minorHAnsi"/>
          <w:noProof/>
        </w:rPr>
        <w:t> :</w:t>
      </w:r>
      <w:r w:rsidR="00721691" w:rsidRPr="0091372E">
        <w:rPr>
          <w:rFonts w:cstheme="minorHAnsi"/>
          <w:noProof/>
        </w:rPr>
        <w:t xml:space="preserve"> Georges Lomné et Pierre Savy, </w:t>
      </w:r>
      <w:r w:rsidR="00962B17" w:rsidRPr="0091372E">
        <w:rPr>
          <w:rFonts w:cstheme="minorHAnsi"/>
          <w:noProof/>
        </w:rPr>
        <w:t>« S</w:t>
      </w:r>
      <w:r w:rsidR="00721691" w:rsidRPr="0091372E">
        <w:rPr>
          <w:rFonts w:cstheme="minorHAnsi"/>
          <w:noProof/>
        </w:rPr>
        <w:t>éance d</w:t>
      </w:r>
      <w:r w:rsidR="00C21ECB" w:rsidRPr="0091372E">
        <w:rPr>
          <w:rFonts w:cstheme="minorHAnsi"/>
          <w:noProof/>
        </w:rPr>
        <w:t>’</w:t>
      </w:r>
      <w:r w:rsidR="00721691" w:rsidRPr="0091372E">
        <w:rPr>
          <w:rFonts w:cstheme="minorHAnsi"/>
          <w:noProof/>
        </w:rPr>
        <w:t>introduction</w:t>
      </w:r>
      <w:r w:rsidR="00962B17" w:rsidRPr="0091372E">
        <w:rPr>
          <w:rFonts w:cstheme="minorHAnsi"/>
          <w:noProof/>
        </w:rPr>
        <w:t> »</w:t>
      </w:r>
    </w:p>
    <w:p w14:paraId="3C26969E" w14:textId="77777777" w:rsidR="00D77BE2" w:rsidRPr="0091372E" w:rsidRDefault="00D77BE2" w:rsidP="00AD408C">
      <w:pPr>
        <w:pStyle w:val="Paragraphedeliste"/>
        <w:spacing w:line="276" w:lineRule="auto"/>
        <w:ind w:left="714"/>
        <w:rPr>
          <w:rFonts w:cstheme="minorHAnsi"/>
          <w:noProof/>
          <w:sz w:val="22"/>
          <w:szCs w:val="22"/>
        </w:rPr>
      </w:pPr>
    </w:p>
    <w:p w14:paraId="22187AB2" w14:textId="68B2FEA2" w:rsidR="00D74037" w:rsidRPr="0091372E" w:rsidRDefault="00D74037" w:rsidP="00AD408C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cstheme="minorHAnsi"/>
          <w:noProof/>
        </w:rPr>
      </w:pPr>
      <w:r w:rsidRPr="0091372E">
        <w:rPr>
          <w:rStyle w:val="object"/>
          <w:rFonts w:cstheme="minorHAnsi"/>
          <w:noProof/>
        </w:rPr>
        <w:t>9 février 2026</w:t>
      </w:r>
      <w:r w:rsidR="00C21ECB" w:rsidRPr="0091372E">
        <w:rPr>
          <w:rFonts w:cstheme="minorHAnsi"/>
          <w:noProof/>
        </w:rPr>
        <w:t> :</w:t>
      </w:r>
      <w:r w:rsidR="00536BBF" w:rsidRPr="0091372E">
        <w:rPr>
          <w:rFonts w:cstheme="minorHAnsi"/>
          <w:noProof/>
        </w:rPr>
        <w:t xml:space="preserve"> </w:t>
      </w:r>
      <w:r w:rsidR="00E71F54" w:rsidRPr="0091372E">
        <w:rPr>
          <w:noProof/>
        </w:rPr>
        <w:t>Maëva Portigliatti</w:t>
      </w:r>
      <w:r w:rsidR="00E71F54" w:rsidRPr="0091372E">
        <w:rPr>
          <w:rFonts w:cstheme="minorHAnsi"/>
          <w:noProof/>
        </w:rPr>
        <w:t xml:space="preserve">, </w:t>
      </w:r>
      <w:r w:rsidRPr="0091372E">
        <w:rPr>
          <w:rFonts w:cstheme="minorHAnsi"/>
          <w:noProof/>
        </w:rPr>
        <w:t>« </w:t>
      </w:r>
      <w:r w:rsidR="00E71F54" w:rsidRPr="0091372E">
        <w:rPr>
          <w:rFonts w:cstheme="minorHAnsi"/>
          <w:noProof/>
        </w:rPr>
        <w:t>Les Anciens étaient-ils racistes</w:t>
      </w:r>
      <w:r w:rsidR="00C21ECB" w:rsidRPr="0091372E">
        <w:rPr>
          <w:rFonts w:cstheme="minorHAnsi"/>
          <w:noProof/>
        </w:rPr>
        <w:t> ?</w:t>
      </w:r>
      <w:r w:rsidR="00E71F54" w:rsidRPr="0091372E">
        <w:rPr>
          <w:rFonts w:cstheme="minorHAnsi"/>
          <w:noProof/>
        </w:rPr>
        <w:t xml:space="preserve"> Retour sur le concept de racisme dans l</w:t>
      </w:r>
      <w:r w:rsidR="00C21ECB" w:rsidRPr="0091372E">
        <w:rPr>
          <w:rFonts w:cstheme="minorHAnsi"/>
          <w:noProof/>
        </w:rPr>
        <w:t>’</w:t>
      </w:r>
      <w:r w:rsidR="00E71F54" w:rsidRPr="0091372E">
        <w:rPr>
          <w:rFonts w:cstheme="minorHAnsi"/>
          <w:noProof/>
        </w:rPr>
        <w:t>antiquité</w:t>
      </w:r>
      <w:r w:rsidRPr="0091372E">
        <w:rPr>
          <w:rFonts w:cstheme="minorHAnsi"/>
          <w:noProof/>
        </w:rPr>
        <w:t> »</w:t>
      </w:r>
    </w:p>
    <w:p w14:paraId="09BA1817" w14:textId="52485734" w:rsidR="00BD789E" w:rsidRPr="0091372E" w:rsidRDefault="00D74037" w:rsidP="00277B4B">
      <w:pPr>
        <w:ind w:left="851"/>
        <w:rPr>
          <w:rFonts w:cstheme="minorHAnsi"/>
          <w:noProof/>
          <w:sz w:val="22"/>
          <w:szCs w:val="22"/>
        </w:rPr>
      </w:pPr>
      <w:r w:rsidRPr="0091372E">
        <w:rPr>
          <w:rFonts w:cstheme="minorHAnsi"/>
          <w:noProof/>
          <w:sz w:val="22"/>
          <w:szCs w:val="22"/>
        </w:rPr>
        <w:t>Lecture</w:t>
      </w:r>
      <w:r w:rsidR="00F16A8B" w:rsidRPr="0091372E">
        <w:rPr>
          <w:rFonts w:cstheme="minorHAnsi"/>
          <w:noProof/>
          <w:sz w:val="22"/>
          <w:szCs w:val="22"/>
        </w:rPr>
        <w:t>(s)</w:t>
      </w:r>
      <w:r w:rsidR="00C21ECB" w:rsidRPr="0091372E">
        <w:rPr>
          <w:rFonts w:cstheme="minorHAnsi"/>
          <w:noProof/>
          <w:sz w:val="22"/>
          <w:szCs w:val="22"/>
        </w:rPr>
        <w:t> :</w:t>
      </w:r>
      <w:r w:rsidR="00BD789E" w:rsidRPr="0091372E">
        <w:rPr>
          <w:rFonts w:cstheme="minorHAnsi"/>
          <w:noProof/>
          <w:sz w:val="22"/>
          <w:szCs w:val="22"/>
        </w:rPr>
        <w:t xml:space="preserve"> Benjamin Isaac, « Athènes. Un racisme avant les races</w:t>
      </w:r>
      <w:r w:rsidR="00C21ECB" w:rsidRPr="0091372E">
        <w:rPr>
          <w:rFonts w:cstheme="minorHAnsi"/>
          <w:noProof/>
          <w:sz w:val="22"/>
          <w:szCs w:val="22"/>
        </w:rPr>
        <w:t> ?</w:t>
      </w:r>
      <w:r w:rsidR="00BD789E" w:rsidRPr="0091372E">
        <w:rPr>
          <w:rFonts w:cstheme="minorHAnsi"/>
          <w:noProof/>
          <w:sz w:val="22"/>
          <w:szCs w:val="22"/>
        </w:rPr>
        <w:t> »,</w:t>
      </w:r>
      <w:r w:rsidR="00BD789E" w:rsidRPr="0091372E">
        <w:rPr>
          <w:rFonts w:cstheme="minorHAnsi"/>
          <w:i/>
          <w:iCs/>
          <w:noProof/>
          <w:sz w:val="22"/>
          <w:szCs w:val="22"/>
        </w:rPr>
        <w:t xml:space="preserve"> L</w:t>
      </w:r>
      <w:r w:rsidR="00C21ECB" w:rsidRPr="0091372E">
        <w:rPr>
          <w:rFonts w:cstheme="minorHAnsi"/>
          <w:i/>
          <w:iCs/>
          <w:noProof/>
          <w:sz w:val="22"/>
          <w:szCs w:val="22"/>
        </w:rPr>
        <w:t>’</w:t>
      </w:r>
      <w:r w:rsidR="00BD789E" w:rsidRPr="0091372E">
        <w:rPr>
          <w:rFonts w:cstheme="minorHAnsi"/>
          <w:i/>
          <w:iCs/>
          <w:noProof/>
          <w:sz w:val="22"/>
          <w:szCs w:val="22"/>
        </w:rPr>
        <w:t>Histoire</w:t>
      </w:r>
      <w:r w:rsidR="00BD789E" w:rsidRPr="0091372E">
        <w:rPr>
          <w:rFonts w:cstheme="minorHAnsi"/>
          <w:noProof/>
          <w:sz w:val="22"/>
          <w:szCs w:val="22"/>
        </w:rPr>
        <w:t>, 493-3,</w:t>
      </w:r>
      <w:r w:rsidR="003A0D00" w:rsidRPr="0091372E">
        <w:rPr>
          <w:rFonts w:cstheme="minorHAnsi"/>
          <w:noProof/>
          <w:sz w:val="22"/>
          <w:szCs w:val="22"/>
        </w:rPr>
        <w:t xml:space="preserve"> 2022,</w:t>
      </w:r>
      <w:r w:rsidR="00BD789E" w:rsidRPr="0091372E">
        <w:rPr>
          <w:rFonts w:cstheme="minorHAnsi"/>
          <w:noProof/>
          <w:sz w:val="22"/>
          <w:szCs w:val="22"/>
        </w:rPr>
        <w:t xml:space="preserve"> p. 40-42</w:t>
      </w:r>
      <w:r w:rsidR="00277B4B" w:rsidRPr="0091372E">
        <w:rPr>
          <w:rFonts w:cstheme="minorHAnsi"/>
          <w:noProof/>
          <w:sz w:val="22"/>
          <w:szCs w:val="22"/>
        </w:rPr>
        <w:t> ;</w:t>
      </w:r>
      <w:r w:rsidR="00BD789E" w:rsidRPr="0091372E">
        <w:rPr>
          <w:rFonts w:cstheme="minorHAnsi"/>
          <w:noProof/>
          <w:sz w:val="22"/>
          <w:szCs w:val="22"/>
        </w:rPr>
        <w:t xml:space="preserve"> Paulin Ismard, « Pas de catégories raciales cohérentes », </w:t>
      </w:r>
      <w:r w:rsidR="00BD789E" w:rsidRPr="0091372E">
        <w:rPr>
          <w:rFonts w:cstheme="minorHAnsi"/>
          <w:i/>
          <w:iCs/>
          <w:noProof/>
          <w:sz w:val="22"/>
          <w:szCs w:val="22"/>
        </w:rPr>
        <w:t>L</w:t>
      </w:r>
      <w:r w:rsidR="00C21ECB" w:rsidRPr="0091372E">
        <w:rPr>
          <w:rFonts w:cstheme="minorHAnsi"/>
          <w:i/>
          <w:iCs/>
          <w:noProof/>
          <w:sz w:val="22"/>
          <w:szCs w:val="22"/>
        </w:rPr>
        <w:t>’</w:t>
      </w:r>
      <w:r w:rsidR="00BD789E" w:rsidRPr="0091372E">
        <w:rPr>
          <w:rFonts w:cstheme="minorHAnsi"/>
          <w:i/>
          <w:iCs/>
          <w:noProof/>
          <w:sz w:val="22"/>
          <w:szCs w:val="22"/>
        </w:rPr>
        <w:t>Histoire</w:t>
      </w:r>
      <w:r w:rsidR="00BD789E" w:rsidRPr="0091372E">
        <w:rPr>
          <w:rFonts w:cstheme="minorHAnsi"/>
          <w:noProof/>
          <w:sz w:val="22"/>
          <w:szCs w:val="22"/>
        </w:rPr>
        <w:t xml:space="preserve">, 493-3, </w:t>
      </w:r>
      <w:r w:rsidR="003A0D00" w:rsidRPr="0091372E">
        <w:rPr>
          <w:rFonts w:cstheme="minorHAnsi"/>
          <w:noProof/>
          <w:sz w:val="22"/>
          <w:szCs w:val="22"/>
        </w:rPr>
        <w:t xml:space="preserve">2022, </w:t>
      </w:r>
      <w:r w:rsidR="00277B4B" w:rsidRPr="0091372E">
        <w:rPr>
          <w:rFonts w:cstheme="minorHAnsi"/>
          <w:noProof/>
          <w:sz w:val="22"/>
          <w:szCs w:val="22"/>
        </w:rPr>
        <w:t>p. 42-43 ;  et</w:t>
      </w:r>
      <w:r w:rsidR="00277B4B" w:rsidRPr="0091372E">
        <w:rPr>
          <w:noProof/>
        </w:rPr>
        <w:t xml:space="preserve"> </w:t>
      </w:r>
      <w:r w:rsidR="00277B4B" w:rsidRPr="0091372E">
        <w:rPr>
          <w:rFonts w:cstheme="minorHAnsi"/>
          <w:noProof/>
          <w:sz w:val="22"/>
          <w:szCs w:val="22"/>
        </w:rPr>
        <w:t xml:space="preserve">Paulin Ismard, « La race, entre les Grecs et nous. Sur les usages de la race au sujet de la Grèce ancienne », </w:t>
      </w:r>
      <w:r w:rsidR="00277B4B" w:rsidRPr="0091372E">
        <w:rPr>
          <w:rFonts w:cstheme="minorHAnsi"/>
          <w:i/>
          <w:iCs/>
          <w:noProof/>
          <w:sz w:val="22"/>
          <w:szCs w:val="22"/>
        </w:rPr>
        <w:t>Genèses</w:t>
      </w:r>
      <w:r w:rsidR="00277B4B" w:rsidRPr="0091372E">
        <w:rPr>
          <w:rFonts w:cstheme="minorHAnsi"/>
          <w:noProof/>
          <w:sz w:val="22"/>
          <w:szCs w:val="22"/>
        </w:rPr>
        <w:t>, 128-3, 2022, p. 124-140.</w:t>
      </w:r>
    </w:p>
    <w:p w14:paraId="74317A9E" w14:textId="77777777" w:rsidR="00D77BE2" w:rsidRPr="0091372E" w:rsidRDefault="00D77BE2" w:rsidP="00AD408C">
      <w:pPr>
        <w:pStyle w:val="Paragraphedeliste"/>
        <w:ind w:left="1134"/>
        <w:contextualSpacing w:val="0"/>
        <w:rPr>
          <w:rFonts w:cstheme="minorHAnsi"/>
          <w:noProof/>
          <w:sz w:val="22"/>
          <w:szCs w:val="22"/>
        </w:rPr>
      </w:pPr>
    </w:p>
    <w:p w14:paraId="5853216F" w14:textId="1A264040" w:rsidR="00D74037" w:rsidRPr="0091372E" w:rsidRDefault="00721691" w:rsidP="00AD408C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cstheme="minorHAnsi"/>
          <w:noProof/>
        </w:rPr>
      </w:pPr>
      <w:r w:rsidRPr="0091372E">
        <w:rPr>
          <w:rStyle w:val="object"/>
          <w:rFonts w:cstheme="minorHAnsi"/>
          <w:noProof/>
        </w:rPr>
        <w:t>1</w:t>
      </w:r>
      <w:r w:rsidR="00D74037" w:rsidRPr="0091372E">
        <w:rPr>
          <w:rStyle w:val="object"/>
          <w:rFonts w:cstheme="minorHAnsi"/>
          <w:noProof/>
        </w:rPr>
        <w:t>6</w:t>
      </w:r>
      <w:r w:rsidRPr="0091372E">
        <w:rPr>
          <w:rStyle w:val="object"/>
          <w:rFonts w:cstheme="minorHAnsi"/>
          <w:noProof/>
        </w:rPr>
        <w:t xml:space="preserve"> février 202</w:t>
      </w:r>
      <w:r w:rsidR="00D74037" w:rsidRPr="0091372E">
        <w:rPr>
          <w:rStyle w:val="object"/>
          <w:rFonts w:cstheme="minorHAnsi"/>
          <w:noProof/>
        </w:rPr>
        <w:t>6</w:t>
      </w:r>
      <w:r w:rsidR="00C21ECB" w:rsidRPr="0091372E">
        <w:rPr>
          <w:rFonts w:cstheme="minorHAnsi"/>
          <w:noProof/>
        </w:rPr>
        <w:t> :</w:t>
      </w:r>
      <w:r w:rsidR="00D74037" w:rsidRPr="0091372E">
        <w:rPr>
          <w:rFonts w:cstheme="minorHAnsi"/>
          <w:noProof/>
        </w:rPr>
        <w:t xml:space="preserve"> </w:t>
      </w:r>
      <w:r w:rsidR="00BD789E" w:rsidRPr="0091372E">
        <w:rPr>
          <w:rFonts w:cstheme="minorHAnsi"/>
          <w:noProof/>
        </w:rPr>
        <w:t>Anne-Emmanuelle Veisse, « Est-il p</w:t>
      </w:r>
      <w:r w:rsidR="00C21ECB" w:rsidRPr="0091372E">
        <w:rPr>
          <w:rFonts w:cstheme="minorHAnsi"/>
          <w:noProof/>
        </w:rPr>
        <w:t>ossible d’être g</w:t>
      </w:r>
      <w:r w:rsidR="003A0D00" w:rsidRPr="0091372E">
        <w:rPr>
          <w:rFonts w:cstheme="minorHAnsi"/>
          <w:noProof/>
        </w:rPr>
        <w:t xml:space="preserve">rec et </w:t>
      </w:r>
      <w:r w:rsidR="00C21ECB" w:rsidRPr="0091372E">
        <w:rPr>
          <w:rFonts w:cstheme="minorHAnsi"/>
          <w:noProof/>
        </w:rPr>
        <w:t>j</w:t>
      </w:r>
      <w:r w:rsidR="003A0D00" w:rsidRPr="0091372E">
        <w:rPr>
          <w:rFonts w:cstheme="minorHAnsi"/>
          <w:noProof/>
        </w:rPr>
        <w:t>uif</w:t>
      </w:r>
      <w:r w:rsidR="00C21ECB" w:rsidRPr="0091372E">
        <w:rPr>
          <w:rFonts w:cstheme="minorHAnsi"/>
          <w:noProof/>
        </w:rPr>
        <w:t> ?</w:t>
      </w:r>
      <w:r w:rsidR="003A0D00" w:rsidRPr="0091372E">
        <w:rPr>
          <w:rFonts w:cstheme="minorHAnsi"/>
          <w:noProof/>
        </w:rPr>
        <w:t xml:space="preserve"> L</w:t>
      </w:r>
      <w:r w:rsidR="00C21ECB" w:rsidRPr="0091372E">
        <w:rPr>
          <w:rFonts w:cstheme="minorHAnsi"/>
          <w:noProof/>
        </w:rPr>
        <w:t>’</w:t>
      </w:r>
      <w:r w:rsidR="00BD789E" w:rsidRPr="0091372E">
        <w:rPr>
          <w:rFonts w:cstheme="minorHAnsi"/>
          <w:noProof/>
        </w:rPr>
        <w:t>identité judéenne à l</w:t>
      </w:r>
      <w:r w:rsidR="00C21ECB" w:rsidRPr="0091372E">
        <w:rPr>
          <w:rFonts w:cstheme="minorHAnsi"/>
          <w:noProof/>
        </w:rPr>
        <w:t>’</w:t>
      </w:r>
      <w:r w:rsidR="00BD789E" w:rsidRPr="0091372E">
        <w:rPr>
          <w:rFonts w:cstheme="minorHAnsi"/>
          <w:noProof/>
        </w:rPr>
        <w:t>époque hellénistique »</w:t>
      </w:r>
    </w:p>
    <w:p w14:paraId="08368322" w14:textId="544686D1" w:rsidR="00D74037" w:rsidRPr="0091372E" w:rsidRDefault="00F16A8B" w:rsidP="0091372E">
      <w:pPr>
        <w:ind w:left="851"/>
        <w:rPr>
          <w:rFonts w:cstheme="minorHAnsi"/>
          <w:noProof/>
          <w:sz w:val="22"/>
          <w:szCs w:val="22"/>
        </w:rPr>
      </w:pPr>
      <w:r w:rsidRPr="0091372E">
        <w:rPr>
          <w:rFonts w:cstheme="minorHAnsi"/>
          <w:noProof/>
          <w:sz w:val="22"/>
          <w:szCs w:val="22"/>
        </w:rPr>
        <w:t>Lecture(s)</w:t>
      </w:r>
      <w:r w:rsidR="00C21ECB" w:rsidRPr="0091372E">
        <w:rPr>
          <w:rFonts w:cstheme="minorHAnsi"/>
          <w:noProof/>
          <w:sz w:val="22"/>
          <w:szCs w:val="22"/>
        </w:rPr>
        <w:t> : </w:t>
      </w:r>
      <w:r w:rsidR="00914C5E" w:rsidRPr="0091372E">
        <w:rPr>
          <w:rFonts w:cstheme="minorHAnsi"/>
          <w:noProof/>
          <w:sz w:val="22"/>
          <w:szCs w:val="22"/>
        </w:rPr>
        <w:t xml:space="preserve">Katell Berthelot, « Hécatée d’Abdère et la "misanthropie" juive », </w:t>
      </w:r>
      <w:r w:rsidR="00914C5E" w:rsidRPr="0091372E">
        <w:rPr>
          <w:rFonts w:cstheme="minorHAnsi"/>
          <w:i/>
          <w:iCs/>
          <w:noProof/>
          <w:sz w:val="22"/>
          <w:szCs w:val="22"/>
        </w:rPr>
        <w:t>Bulletin du Centre de recherche français à Jérusalem</w:t>
      </w:r>
      <w:r w:rsidR="00914C5E" w:rsidRPr="0091372E">
        <w:rPr>
          <w:rFonts w:cstheme="minorHAnsi"/>
          <w:noProof/>
          <w:sz w:val="22"/>
          <w:szCs w:val="22"/>
        </w:rPr>
        <w:t>, 19, 2008, https://journals.openedition.org/bcrfj/5988#bodyftn9</w:t>
      </w:r>
      <w:r w:rsidR="002318A3" w:rsidRPr="0091372E">
        <w:rPr>
          <w:rFonts w:cstheme="minorHAnsi"/>
          <w:noProof/>
          <w:sz w:val="22"/>
          <w:szCs w:val="22"/>
        </w:rPr>
        <w:t>.</w:t>
      </w:r>
    </w:p>
    <w:p w14:paraId="1A8FD7E7" w14:textId="00DC2B5E" w:rsidR="00D77BE2" w:rsidRPr="0091372E" w:rsidRDefault="00D77BE2" w:rsidP="00AD408C">
      <w:pPr>
        <w:ind w:left="1134"/>
        <w:rPr>
          <w:rFonts w:cstheme="minorHAnsi"/>
          <w:noProof/>
          <w:sz w:val="22"/>
          <w:szCs w:val="22"/>
        </w:rPr>
      </w:pPr>
    </w:p>
    <w:p w14:paraId="3914D01E" w14:textId="2AF7803E" w:rsidR="00BD789E" w:rsidRPr="0091372E" w:rsidRDefault="00D74037" w:rsidP="00D2208D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cstheme="minorHAnsi"/>
          <w:noProof/>
          <w:sz w:val="22"/>
          <w:szCs w:val="22"/>
        </w:rPr>
      </w:pPr>
      <w:r w:rsidRPr="0091372E">
        <w:rPr>
          <w:rStyle w:val="object"/>
          <w:rFonts w:cstheme="minorHAnsi"/>
          <w:noProof/>
        </w:rPr>
        <w:t>2</w:t>
      </w:r>
      <w:r w:rsidR="00721691" w:rsidRPr="0091372E">
        <w:rPr>
          <w:rStyle w:val="object"/>
          <w:rFonts w:cstheme="minorHAnsi"/>
          <w:noProof/>
        </w:rPr>
        <w:t xml:space="preserve">3 </w:t>
      </w:r>
      <w:r w:rsidRPr="0091372E">
        <w:rPr>
          <w:rStyle w:val="object"/>
          <w:rFonts w:cstheme="minorHAnsi"/>
          <w:noProof/>
        </w:rPr>
        <w:t>février</w:t>
      </w:r>
      <w:r w:rsidR="00721691" w:rsidRPr="0091372E">
        <w:rPr>
          <w:rStyle w:val="object"/>
          <w:rFonts w:cstheme="minorHAnsi"/>
          <w:noProof/>
        </w:rPr>
        <w:t xml:space="preserve"> </w:t>
      </w:r>
      <w:r w:rsidRPr="0091372E">
        <w:rPr>
          <w:rStyle w:val="object"/>
          <w:rFonts w:cstheme="minorHAnsi"/>
          <w:noProof/>
        </w:rPr>
        <w:t>2026</w:t>
      </w:r>
      <w:r w:rsidR="00C21ECB" w:rsidRPr="0091372E">
        <w:rPr>
          <w:rFonts w:cstheme="minorHAnsi"/>
          <w:noProof/>
        </w:rPr>
        <w:t> :</w:t>
      </w:r>
      <w:r w:rsidR="00AA4B58" w:rsidRPr="0091372E">
        <w:rPr>
          <w:rFonts w:cstheme="minorHAnsi"/>
          <w:noProof/>
        </w:rPr>
        <w:t xml:space="preserve"> </w:t>
      </w:r>
      <w:r w:rsidR="00277B4B" w:rsidRPr="0091372E">
        <w:rPr>
          <w:rFonts w:cstheme="minorHAnsi"/>
          <w:noProof/>
        </w:rPr>
        <w:t>Pierre Savy</w:t>
      </w:r>
      <w:r w:rsidR="00E81AC1" w:rsidRPr="0091372E">
        <w:rPr>
          <w:rFonts w:cstheme="minorHAnsi"/>
          <w:noProof/>
        </w:rPr>
        <w:t>, « </w:t>
      </w:r>
      <w:r w:rsidR="00D2208D" w:rsidRPr="0091372E">
        <w:rPr>
          <w:rFonts w:cstheme="minorHAnsi"/>
          <w:noProof/>
        </w:rPr>
        <w:t>Les Noirs dans l’Occident médiéval</w:t>
      </w:r>
      <w:r w:rsidR="00AF0FAE" w:rsidRPr="0091372E">
        <w:rPr>
          <w:rFonts w:cstheme="minorHAnsi"/>
          <w:noProof/>
        </w:rPr>
        <w:t> »</w:t>
      </w:r>
    </w:p>
    <w:p w14:paraId="020D1F0E" w14:textId="71470765" w:rsidR="00D74037" w:rsidRPr="0091372E" w:rsidRDefault="00F16A8B" w:rsidP="00D2208D">
      <w:pPr>
        <w:pStyle w:val="Paragraphedeliste"/>
        <w:ind w:left="851"/>
        <w:contextualSpacing w:val="0"/>
        <w:rPr>
          <w:rFonts w:cstheme="minorHAnsi"/>
          <w:noProof/>
          <w:sz w:val="22"/>
          <w:szCs w:val="22"/>
        </w:rPr>
      </w:pPr>
      <w:r w:rsidRPr="0091372E">
        <w:rPr>
          <w:rFonts w:cstheme="minorHAnsi"/>
          <w:noProof/>
          <w:sz w:val="22"/>
          <w:szCs w:val="22"/>
        </w:rPr>
        <w:t>Lecture(s)</w:t>
      </w:r>
      <w:r w:rsidR="00D2208D" w:rsidRPr="0091372E">
        <w:rPr>
          <w:rFonts w:cstheme="minorHAnsi"/>
          <w:noProof/>
          <w:sz w:val="22"/>
          <w:szCs w:val="22"/>
        </w:rPr>
        <w:t xml:space="preserve"> : Maaike van der Lugt, « La peau noire dans la science médiévale », dans </w:t>
      </w:r>
      <w:r w:rsidR="00D2208D" w:rsidRPr="0091372E">
        <w:rPr>
          <w:rFonts w:cstheme="minorHAnsi"/>
          <w:i/>
          <w:iCs/>
          <w:noProof/>
          <w:sz w:val="22"/>
          <w:szCs w:val="22"/>
        </w:rPr>
        <w:t>La pelle umana</w:t>
      </w:r>
      <w:r w:rsidR="00D2208D" w:rsidRPr="0091372E">
        <w:rPr>
          <w:rFonts w:cstheme="minorHAnsi"/>
          <w:noProof/>
          <w:sz w:val="22"/>
          <w:szCs w:val="22"/>
        </w:rPr>
        <w:t>, Florence, SISMEL-Galluzzo (</w:t>
      </w:r>
      <w:r w:rsidR="00D2208D" w:rsidRPr="0091372E">
        <w:rPr>
          <w:rFonts w:cstheme="minorHAnsi"/>
          <w:i/>
          <w:iCs/>
          <w:noProof/>
          <w:sz w:val="22"/>
          <w:szCs w:val="22"/>
        </w:rPr>
        <w:t>Micrologus. Nature, Science and Medieval Societies</w:t>
      </w:r>
      <w:r w:rsidR="00D2208D" w:rsidRPr="0091372E">
        <w:rPr>
          <w:rFonts w:cstheme="minorHAnsi"/>
          <w:noProof/>
          <w:sz w:val="22"/>
          <w:szCs w:val="22"/>
        </w:rPr>
        <w:t>, 13), 2005, p. 439-475.</w:t>
      </w:r>
    </w:p>
    <w:p w14:paraId="01B42923" w14:textId="07FFF956" w:rsidR="00D77BE2" w:rsidRPr="0091372E" w:rsidRDefault="00D77BE2" w:rsidP="00AD408C">
      <w:pPr>
        <w:ind w:left="1134"/>
        <w:rPr>
          <w:rFonts w:cstheme="minorHAnsi"/>
          <w:noProof/>
          <w:sz w:val="22"/>
          <w:szCs w:val="22"/>
        </w:rPr>
      </w:pPr>
    </w:p>
    <w:p w14:paraId="0B3E444B" w14:textId="42D0A6A1" w:rsidR="00055AA9" w:rsidRPr="0091372E" w:rsidRDefault="00D74037" w:rsidP="00AD408C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cstheme="minorHAnsi"/>
          <w:noProof/>
        </w:rPr>
      </w:pPr>
      <w:r w:rsidRPr="0091372E">
        <w:rPr>
          <w:rStyle w:val="object"/>
          <w:rFonts w:cstheme="minorHAnsi"/>
          <w:noProof/>
        </w:rPr>
        <w:t>9</w:t>
      </w:r>
      <w:r w:rsidR="00721691" w:rsidRPr="0091372E">
        <w:rPr>
          <w:rStyle w:val="object"/>
          <w:rFonts w:cstheme="minorHAnsi"/>
          <w:noProof/>
        </w:rPr>
        <w:t xml:space="preserve"> mars </w:t>
      </w:r>
      <w:r w:rsidRPr="0091372E">
        <w:rPr>
          <w:rStyle w:val="object"/>
          <w:rFonts w:cstheme="minorHAnsi"/>
          <w:noProof/>
        </w:rPr>
        <w:t>2026</w:t>
      </w:r>
      <w:r w:rsidR="00C21ECB" w:rsidRPr="0091372E">
        <w:rPr>
          <w:rFonts w:cstheme="minorHAnsi"/>
          <w:noProof/>
        </w:rPr>
        <w:t> :</w:t>
      </w:r>
      <w:r w:rsidRPr="0091372E">
        <w:rPr>
          <w:rFonts w:cstheme="minorHAnsi"/>
          <w:noProof/>
        </w:rPr>
        <w:t xml:space="preserve"> </w:t>
      </w:r>
      <w:r w:rsidR="009F1B0C" w:rsidRPr="0091372E">
        <w:rPr>
          <w:rFonts w:cstheme="minorHAnsi"/>
          <w:noProof/>
        </w:rPr>
        <w:t>Georges Lomné</w:t>
      </w:r>
      <w:r w:rsidRPr="0091372E">
        <w:rPr>
          <w:rFonts w:cstheme="minorHAnsi"/>
          <w:noProof/>
        </w:rPr>
        <w:t>, « </w:t>
      </w:r>
      <w:r w:rsidR="009F1B0C" w:rsidRPr="0091372E">
        <w:rPr>
          <w:rFonts w:cstheme="minorHAnsi"/>
          <w:noProof/>
        </w:rPr>
        <w:t>Invention et réinvention de l</w:t>
      </w:r>
      <w:r w:rsidR="00C21ECB" w:rsidRPr="0091372E">
        <w:rPr>
          <w:rFonts w:cstheme="minorHAnsi"/>
          <w:noProof/>
        </w:rPr>
        <w:t>’</w:t>
      </w:r>
      <w:r w:rsidR="009F1B0C" w:rsidRPr="0091372E">
        <w:rPr>
          <w:rFonts w:cstheme="minorHAnsi"/>
          <w:noProof/>
        </w:rPr>
        <w:t xml:space="preserve">Indien dans les Andes (du </w:t>
      </w:r>
      <w:r w:rsidR="00C21ECB" w:rsidRPr="0091372E">
        <w:rPr>
          <w:rFonts w:cstheme="minorHAnsi"/>
          <w:smallCaps/>
          <w:noProof/>
        </w:rPr>
        <w:t>xvi</w:t>
      </w:r>
      <w:r w:rsidR="009F1B0C" w:rsidRPr="0091372E">
        <w:rPr>
          <w:rFonts w:cstheme="minorHAnsi"/>
          <w:noProof/>
          <w:vertAlign w:val="superscript"/>
        </w:rPr>
        <w:t>e</w:t>
      </w:r>
      <w:r w:rsidR="009F1B0C" w:rsidRPr="0091372E">
        <w:rPr>
          <w:rFonts w:cstheme="minorHAnsi"/>
          <w:noProof/>
        </w:rPr>
        <w:t xml:space="preserve"> siècle à nos jours)</w:t>
      </w:r>
      <w:r w:rsidRPr="0091372E">
        <w:rPr>
          <w:rFonts w:cstheme="minorHAnsi"/>
          <w:noProof/>
        </w:rPr>
        <w:t> »</w:t>
      </w:r>
    </w:p>
    <w:p w14:paraId="372794AE" w14:textId="545ADF33" w:rsidR="00D74037" w:rsidRPr="0091372E" w:rsidRDefault="00F16A8B" w:rsidP="00AD408C">
      <w:pPr>
        <w:ind w:left="851"/>
        <w:rPr>
          <w:rFonts w:cstheme="minorHAnsi"/>
          <w:noProof/>
          <w:sz w:val="22"/>
          <w:szCs w:val="22"/>
        </w:rPr>
      </w:pPr>
      <w:r w:rsidRPr="0091372E">
        <w:rPr>
          <w:rFonts w:cstheme="minorHAnsi"/>
          <w:noProof/>
          <w:sz w:val="22"/>
          <w:szCs w:val="22"/>
        </w:rPr>
        <w:t>Lecture(s)</w:t>
      </w:r>
      <w:r w:rsidR="00C21ECB" w:rsidRPr="0091372E">
        <w:rPr>
          <w:rFonts w:cstheme="minorHAnsi"/>
          <w:noProof/>
          <w:sz w:val="22"/>
          <w:szCs w:val="22"/>
        </w:rPr>
        <w:t> :</w:t>
      </w:r>
      <w:r w:rsidR="009F1B0C" w:rsidRPr="0091372E">
        <w:rPr>
          <w:rFonts w:cstheme="minorHAnsi"/>
          <w:noProof/>
          <w:sz w:val="22"/>
          <w:szCs w:val="22"/>
        </w:rPr>
        <w:t xml:space="preserve"> François Bourricaud, « Quelques caractères originaux d</w:t>
      </w:r>
      <w:r w:rsidR="00C21ECB" w:rsidRPr="0091372E">
        <w:rPr>
          <w:rFonts w:cstheme="minorHAnsi"/>
          <w:noProof/>
          <w:sz w:val="22"/>
          <w:szCs w:val="22"/>
        </w:rPr>
        <w:t>’</w:t>
      </w:r>
      <w:r w:rsidR="009F1B0C" w:rsidRPr="0091372E">
        <w:rPr>
          <w:rFonts w:cstheme="minorHAnsi"/>
          <w:noProof/>
          <w:sz w:val="22"/>
          <w:szCs w:val="22"/>
        </w:rPr>
        <w:t xml:space="preserve">une culture métisse en Amérique latino-indienne », </w:t>
      </w:r>
      <w:r w:rsidR="009F1B0C" w:rsidRPr="0091372E">
        <w:rPr>
          <w:rFonts w:cstheme="minorHAnsi"/>
          <w:i/>
          <w:iCs/>
          <w:noProof/>
          <w:sz w:val="22"/>
          <w:szCs w:val="22"/>
        </w:rPr>
        <w:t>Problèmes d</w:t>
      </w:r>
      <w:r w:rsidR="00C21ECB" w:rsidRPr="0091372E">
        <w:rPr>
          <w:rFonts w:cstheme="minorHAnsi"/>
          <w:i/>
          <w:iCs/>
          <w:noProof/>
          <w:sz w:val="22"/>
          <w:szCs w:val="22"/>
        </w:rPr>
        <w:t>’</w:t>
      </w:r>
      <w:r w:rsidR="009F1B0C" w:rsidRPr="0091372E">
        <w:rPr>
          <w:rFonts w:cstheme="minorHAnsi"/>
          <w:i/>
          <w:iCs/>
          <w:noProof/>
          <w:sz w:val="22"/>
          <w:szCs w:val="22"/>
        </w:rPr>
        <w:t>Amérique latine</w:t>
      </w:r>
      <w:r w:rsidR="009F1B0C" w:rsidRPr="0091372E">
        <w:rPr>
          <w:rFonts w:cstheme="minorHAnsi"/>
          <w:noProof/>
          <w:sz w:val="22"/>
          <w:szCs w:val="22"/>
        </w:rPr>
        <w:t>, 72-2, 2009, p. 37-49 (https://shs.cairn.info/revue-problemes-d-amerique-latine-2009-2-page-37?lang=fr&amp;tab=resume)</w:t>
      </w:r>
      <w:r w:rsidR="00C21ECB" w:rsidRPr="0091372E">
        <w:rPr>
          <w:rFonts w:cstheme="minorHAnsi"/>
          <w:noProof/>
          <w:sz w:val="22"/>
          <w:szCs w:val="22"/>
        </w:rPr>
        <w:t> ;</w:t>
      </w:r>
      <w:r w:rsidR="009F1B0C" w:rsidRPr="0091372E">
        <w:rPr>
          <w:rFonts w:cstheme="minorHAnsi"/>
          <w:noProof/>
          <w:sz w:val="22"/>
          <w:szCs w:val="22"/>
        </w:rPr>
        <w:t xml:space="preserve"> et Geneviève Verdo et Dominique Vidal, « L</w:t>
      </w:r>
      <w:r w:rsidR="00C21ECB" w:rsidRPr="0091372E">
        <w:rPr>
          <w:rFonts w:cstheme="minorHAnsi"/>
          <w:noProof/>
          <w:sz w:val="22"/>
          <w:szCs w:val="22"/>
        </w:rPr>
        <w:t>’</w:t>
      </w:r>
      <w:r w:rsidR="009F1B0C" w:rsidRPr="0091372E">
        <w:rPr>
          <w:rFonts w:cstheme="minorHAnsi"/>
          <w:noProof/>
          <w:sz w:val="22"/>
          <w:szCs w:val="22"/>
        </w:rPr>
        <w:t>ethnicité en Amérique latine</w:t>
      </w:r>
      <w:r w:rsidR="00C21ECB" w:rsidRPr="0091372E">
        <w:rPr>
          <w:rFonts w:cstheme="minorHAnsi"/>
          <w:noProof/>
          <w:sz w:val="22"/>
          <w:szCs w:val="22"/>
        </w:rPr>
        <w:t> :</w:t>
      </w:r>
      <w:r w:rsidR="009F1B0C" w:rsidRPr="0091372E">
        <w:rPr>
          <w:rFonts w:cstheme="minorHAnsi"/>
          <w:noProof/>
          <w:sz w:val="22"/>
          <w:szCs w:val="22"/>
        </w:rPr>
        <w:t xml:space="preserve"> un approfondissement du répertoire démocratique</w:t>
      </w:r>
      <w:r w:rsidR="00C21ECB" w:rsidRPr="0091372E">
        <w:rPr>
          <w:rFonts w:cstheme="minorHAnsi"/>
          <w:noProof/>
          <w:sz w:val="22"/>
          <w:szCs w:val="22"/>
        </w:rPr>
        <w:t> ?</w:t>
      </w:r>
      <w:r w:rsidR="009F1B0C" w:rsidRPr="0091372E">
        <w:rPr>
          <w:rFonts w:cstheme="minorHAnsi"/>
          <w:noProof/>
          <w:sz w:val="22"/>
          <w:szCs w:val="22"/>
        </w:rPr>
        <w:t xml:space="preserve"> », </w:t>
      </w:r>
      <w:r w:rsidR="009F1B0C" w:rsidRPr="0091372E">
        <w:rPr>
          <w:rFonts w:cstheme="minorHAnsi"/>
          <w:i/>
          <w:iCs/>
          <w:noProof/>
          <w:sz w:val="22"/>
          <w:szCs w:val="22"/>
        </w:rPr>
        <w:t>Critique internationale</w:t>
      </w:r>
      <w:r w:rsidR="009F1B0C" w:rsidRPr="0091372E">
        <w:rPr>
          <w:rFonts w:cstheme="minorHAnsi"/>
          <w:noProof/>
          <w:sz w:val="22"/>
          <w:szCs w:val="22"/>
        </w:rPr>
        <w:t>, 57-4, 2012, p. 9-22 (https://shs.cairn.info/revue-critique-internationale-2012-4-page-9?lang=fr)</w:t>
      </w:r>
      <w:r w:rsidR="002318A3" w:rsidRPr="0091372E">
        <w:rPr>
          <w:rFonts w:cstheme="minorHAnsi"/>
          <w:noProof/>
          <w:sz w:val="22"/>
          <w:szCs w:val="22"/>
        </w:rPr>
        <w:t>.</w:t>
      </w:r>
    </w:p>
    <w:p w14:paraId="163289BE" w14:textId="77777777" w:rsidR="00D77BE2" w:rsidRPr="0091372E" w:rsidRDefault="00D77BE2" w:rsidP="00AD408C">
      <w:pPr>
        <w:ind w:left="1134"/>
        <w:rPr>
          <w:rFonts w:cstheme="minorHAnsi"/>
          <w:noProof/>
          <w:sz w:val="22"/>
          <w:szCs w:val="22"/>
        </w:rPr>
      </w:pPr>
    </w:p>
    <w:p w14:paraId="276B6081" w14:textId="54A5B145" w:rsidR="00E71F54" w:rsidRPr="0091372E" w:rsidRDefault="00721691" w:rsidP="00AF0FAE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cstheme="minorHAnsi"/>
          <w:noProof/>
        </w:rPr>
      </w:pPr>
      <w:r w:rsidRPr="0091372E">
        <w:rPr>
          <w:rStyle w:val="object"/>
          <w:rFonts w:cstheme="minorHAnsi"/>
          <w:noProof/>
        </w:rPr>
        <w:t>1</w:t>
      </w:r>
      <w:r w:rsidR="00D74037" w:rsidRPr="0091372E">
        <w:rPr>
          <w:rStyle w:val="object"/>
          <w:rFonts w:cstheme="minorHAnsi"/>
          <w:noProof/>
        </w:rPr>
        <w:t xml:space="preserve">6 </w:t>
      </w:r>
      <w:r w:rsidRPr="0091372E">
        <w:rPr>
          <w:rStyle w:val="object"/>
          <w:rFonts w:cstheme="minorHAnsi"/>
          <w:noProof/>
        </w:rPr>
        <w:t xml:space="preserve">mars </w:t>
      </w:r>
      <w:r w:rsidR="00D74037" w:rsidRPr="0091372E">
        <w:rPr>
          <w:rStyle w:val="object"/>
          <w:rFonts w:cstheme="minorHAnsi"/>
          <w:noProof/>
        </w:rPr>
        <w:t>2026</w:t>
      </w:r>
      <w:r w:rsidR="00C21ECB" w:rsidRPr="0091372E">
        <w:rPr>
          <w:rFonts w:cstheme="minorHAnsi"/>
          <w:noProof/>
        </w:rPr>
        <w:t> :</w:t>
      </w:r>
      <w:r w:rsidR="00D74037" w:rsidRPr="0091372E">
        <w:rPr>
          <w:rFonts w:cstheme="minorHAnsi"/>
          <w:noProof/>
        </w:rPr>
        <w:t xml:space="preserve"> </w:t>
      </w:r>
      <w:r w:rsidR="00E71F54" w:rsidRPr="0091372E">
        <w:rPr>
          <w:rFonts w:cstheme="minorHAnsi"/>
          <w:noProof/>
        </w:rPr>
        <w:t>Domitille de Gavriloff, « </w:t>
      </w:r>
      <w:r w:rsidR="00AF0FAE" w:rsidRPr="0091372E">
        <w:rPr>
          <w:rFonts w:cstheme="minorHAnsi"/>
          <w:noProof/>
        </w:rPr>
        <w:t>Peut-on parler d’un esclavage racial dans le monde atlantique (</w:t>
      </w:r>
      <w:r w:rsidR="00AF0FAE" w:rsidRPr="0091372E">
        <w:rPr>
          <w:rFonts w:cstheme="minorHAnsi"/>
          <w:smallCaps/>
          <w:noProof/>
        </w:rPr>
        <w:t>xv</w:t>
      </w:r>
      <w:r w:rsidR="00AF0FAE" w:rsidRPr="0091372E">
        <w:rPr>
          <w:rFonts w:cstheme="minorHAnsi"/>
          <w:noProof/>
          <w:vertAlign w:val="superscript"/>
        </w:rPr>
        <w:t>e</w:t>
      </w:r>
      <w:r w:rsidR="00AF0FAE" w:rsidRPr="0091372E">
        <w:rPr>
          <w:rFonts w:cstheme="minorHAnsi"/>
          <w:noProof/>
        </w:rPr>
        <w:t>-</w:t>
      </w:r>
      <w:r w:rsidR="00AF0FAE" w:rsidRPr="0091372E">
        <w:rPr>
          <w:rFonts w:cstheme="minorHAnsi"/>
          <w:smallCaps/>
          <w:noProof/>
        </w:rPr>
        <w:t>xviii</w:t>
      </w:r>
      <w:r w:rsidR="00AF0FAE" w:rsidRPr="0091372E">
        <w:rPr>
          <w:rFonts w:cstheme="minorHAnsi"/>
          <w:noProof/>
          <w:vertAlign w:val="superscript"/>
        </w:rPr>
        <w:t>e</w:t>
      </w:r>
      <w:r w:rsidR="00AF0FAE" w:rsidRPr="0091372E">
        <w:rPr>
          <w:rFonts w:cstheme="minorHAnsi"/>
          <w:noProof/>
        </w:rPr>
        <w:t> siècles) ? Le débat de la poule et de l’œuf</w:t>
      </w:r>
      <w:r w:rsidR="00E71F54" w:rsidRPr="0091372E">
        <w:rPr>
          <w:rFonts w:cstheme="minorHAnsi"/>
          <w:noProof/>
        </w:rPr>
        <w:t> »</w:t>
      </w:r>
    </w:p>
    <w:p w14:paraId="421F24FA" w14:textId="6EFC179F" w:rsidR="00D74037" w:rsidRPr="0091372E" w:rsidRDefault="00F16A8B" w:rsidP="00EE5BE1">
      <w:pPr>
        <w:ind w:left="851"/>
        <w:rPr>
          <w:rFonts w:cstheme="minorHAnsi"/>
          <w:noProof/>
          <w:sz w:val="22"/>
          <w:szCs w:val="22"/>
        </w:rPr>
      </w:pPr>
      <w:r w:rsidRPr="0091372E">
        <w:rPr>
          <w:rFonts w:cstheme="minorHAnsi"/>
          <w:noProof/>
          <w:sz w:val="22"/>
          <w:szCs w:val="22"/>
        </w:rPr>
        <w:t>Lecture(s)</w:t>
      </w:r>
      <w:r w:rsidR="00C21ECB" w:rsidRPr="0091372E">
        <w:rPr>
          <w:rFonts w:cstheme="minorHAnsi"/>
          <w:noProof/>
          <w:sz w:val="22"/>
          <w:szCs w:val="22"/>
        </w:rPr>
        <w:t> : </w:t>
      </w:r>
      <w:r w:rsidR="00EE5BE1" w:rsidRPr="0091372E">
        <w:rPr>
          <w:rFonts w:cstheme="minorHAnsi"/>
          <w:noProof/>
          <w:sz w:val="22"/>
          <w:szCs w:val="22"/>
        </w:rPr>
        <w:t xml:space="preserve">Frédéric Régent, « Du préjugé de couleur au préjugé de race, le cas des Antilles françaises », </w:t>
      </w:r>
      <w:r w:rsidR="00EE5BE1" w:rsidRPr="0091372E">
        <w:rPr>
          <w:rFonts w:cstheme="minorHAnsi"/>
          <w:i/>
          <w:iCs/>
          <w:noProof/>
          <w:sz w:val="22"/>
          <w:szCs w:val="22"/>
        </w:rPr>
        <w:t>Revue d'histoire moderne et contemporaine</w:t>
      </w:r>
      <w:r w:rsidR="00EE5BE1" w:rsidRPr="0091372E">
        <w:rPr>
          <w:rFonts w:cstheme="minorHAnsi"/>
          <w:noProof/>
          <w:sz w:val="22"/>
          <w:szCs w:val="22"/>
        </w:rPr>
        <w:t>, 68-3, 2021, p. 64-90.</w:t>
      </w:r>
    </w:p>
    <w:p w14:paraId="40FD404A" w14:textId="77777777" w:rsidR="00D77BE2" w:rsidRPr="0091372E" w:rsidRDefault="00D77BE2" w:rsidP="00AD408C">
      <w:pPr>
        <w:pStyle w:val="Paragraphedeliste"/>
        <w:spacing w:line="276" w:lineRule="auto"/>
        <w:ind w:left="714"/>
        <w:rPr>
          <w:rFonts w:cstheme="minorHAnsi"/>
          <w:noProof/>
          <w:sz w:val="22"/>
          <w:szCs w:val="22"/>
        </w:rPr>
      </w:pPr>
    </w:p>
    <w:p w14:paraId="070A3237" w14:textId="593C1D4B" w:rsidR="00055AA9" w:rsidRPr="0091372E" w:rsidRDefault="00D74037" w:rsidP="00AD408C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cstheme="minorHAnsi"/>
          <w:noProof/>
        </w:rPr>
      </w:pPr>
      <w:r w:rsidRPr="0091372E">
        <w:rPr>
          <w:rStyle w:val="object"/>
          <w:rFonts w:cstheme="minorHAnsi"/>
          <w:noProof/>
        </w:rPr>
        <w:t>23</w:t>
      </w:r>
      <w:r w:rsidR="00721691" w:rsidRPr="0091372E">
        <w:rPr>
          <w:rStyle w:val="object"/>
          <w:rFonts w:cstheme="minorHAnsi"/>
          <w:noProof/>
        </w:rPr>
        <w:t xml:space="preserve"> mars </w:t>
      </w:r>
      <w:r w:rsidRPr="0091372E">
        <w:rPr>
          <w:rStyle w:val="object"/>
          <w:rFonts w:cstheme="minorHAnsi"/>
          <w:noProof/>
        </w:rPr>
        <w:t>2026</w:t>
      </w:r>
      <w:r w:rsidR="00C21ECB" w:rsidRPr="0091372E">
        <w:rPr>
          <w:rFonts w:cstheme="minorHAnsi"/>
          <w:noProof/>
        </w:rPr>
        <w:t> :</w:t>
      </w:r>
      <w:r w:rsidRPr="0091372E">
        <w:rPr>
          <w:rFonts w:cstheme="minorHAnsi"/>
          <w:noProof/>
        </w:rPr>
        <w:t xml:space="preserve"> </w:t>
      </w:r>
      <w:r w:rsidR="00E81AC1" w:rsidRPr="0091372E">
        <w:rPr>
          <w:rFonts w:cstheme="minorHAnsi"/>
          <w:noProof/>
        </w:rPr>
        <w:t>Jens Schneider, « Attributions et affirmations ethniques dans les sources du haut Moyen Âge »</w:t>
      </w:r>
    </w:p>
    <w:p w14:paraId="64D31645" w14:textId="3D31973F" w:rsidR="00D74037" w:rsidRPr="0091372E" w:rsidRDefault="00F16A8B" w:rsidP="00AD408C">
      <w:pPr>
        <w:ind w:left="851"/>
        <w:rPr>
          <w:rFonts w:cstheme="minorHAnsi"/>
          <w:noProof/>
          <w:sz w:val="22"/>
          <w:szCs w:val="22"/>
        </w:rPr>
      </w:pPr>
      <w:r w:rsidRPr="0091372E">
        <w:rPr>
          <w:rFonts w:cstheme="minorHAnsi"/>
          <w:noProof/>
          <w:sz w:val="22"/>
          <w:szCs w:val="22"/>
        </w:rPr>
        <w:t>Lecture(s)</w:t>
      </w:r>
      <w:r w:rsidR="00C21ECB" w:rsidRPr="0091372E">
        <w:rPr>
          <w:rFonts w:cstheme="minorHAnsi"/>
          <w:noProof/>
          <w:sz w:val="22"/>
          <w:szCs w:val="22"/>
        </w:rPr>
        <w:t> : </w:t>
      </w:r>
      <w:r w:rsidR="00E81AC1" w:rsidRPr="0091372E">
        <w:rPr>
          <w:rFonts w:cstheme="minorHAnsi"/>
          <w:noProof/>
          <w:sz w:val="22"/>
          <w:szCs w:val="22"/>
        </w:rPr>
        <w:t xml:space="preserve">Christopher A. Snyder, « ’Who are the Britons?’ Questions of Ethnic and National Identity in Arthurian Films », </w:t>
      </w:r>
      <w:r w:rsidR="00E81AC1" w:rsidRPr="0091372E">
        <w:rPr>
          <w:rFonts w:cstheme="minorHAnsi"/>
          <w:i/>
          <w:iCs/>
          <w:noProof/>
          <w:sz w:val="22"/>
          <w:szCs w:val="22"/>
        </w:rPr>
        <w:t>Arthuriana</w:t>
      </w:r>
      <w:r w:rsidR="00E81AC1" w:rsidRPr="0091372E">
        <w:rPr>
          <w:rFonts w:cstheme="minorHAnsi"/>
          <w:noProof/>
          <w:sz w:val="22"/>
          <w:szCs w:val="22"/>
        </w:rPr>
        <w:t>, 29-2, 2019, p. 6-23</w:t>
      </w:r>
      <w:r w:rsidR="002318A3" w:rsidRPr="0091372E">
        <w:rPr>
          <w:rFonts w:cstheme="minorHAnsi"/>
          <w:noProof/>
          <w:sz w:val="22"/>
          <w:szCs w:val="22"/>
        </w:rPr>
        <w:t>.</w:t>
      </w:r>
    </w:p>
    <w:p w14:paraId="4F39730B" w14:textId="77777777" w:rsidR="00D74037" w:rsidRPr="0091372E" w:rsidRDefault="00D74037" w:rsidP="00AD408C">
      <w:pPr>
        <w:pStyle w:val="Paragraphedeliste"/>
        <w:spacing w:line="276" w:lineRule="auto"/>
        <w:ind w:left="714"/>
        <w:rPr>
          <w:rFonts w:cstheme="minorHAnsi"/>
          <w:noProof/>
          <w:sz w:val="22"/>
          <w:szCs w:val="22"/>
        </w:rPr>
      </w:pPr>
    </w:p>
    <w:p w14:paraId="2EB1D569" w14:textId="268461AD" w:rsidR="00D77BE2" w:rsidRPr="0091372E" w:rsidRDefault="00721691" w:rsidP="00867641">
      <w:pPr>
        <w:pStyle w:val="Paragraphedeliste"/>
        <w:keepNext/>
        <w:numPr>
          <w:ilvl w:val="0"/>
          <w:numId w:val="1"/>
        </w:numPr>
        <w:spacing w:line="276" w:lineRule="auto"/>
        <w:jc w:val="both"/>
        <w:rPr>
          <w:rFonts w:cstheme="minorHAnsi"/>
          <w:noProof/>
        </w:rPr>
      </w:pPr>
      <w:r w:rsidRPr="0091372E">
        <w:rPr>
          <w:rStyle w:val="object"/>
          <w:rFonts w:cstheme="minorHAnsi"/>
          <w:noProof/>
        </w:rPr>
        <w:lastRenderedPageBreak/>
        <w:t>3</w:t>
      </w:r>
      <w:r w:rsidR="00D74037" w:rsidRPr="0091372E">
        <w:rPr>
          <w:rStyle w:val="object"/>
          <w:rFonts w:cstheme="minorHAnsi"/>
          <w:noProof/>
        </w:rPr>
        <w:t>0</w:t>
      </w:r>
      <w:r w:rsidRPr="0091372E">
        <w:rPr>
          <w:rStyle w:val="object"/>
          <w:rFonts w:cstheme="minorHAnsi"/>
          <w:noProof/>
        </w:rPr>
        <w:t xml:space="preserve"> mars </w:t>
      </w:r>
      <w:r w:rsidR="00D74037" w:rsidRPr="0091372E">
        <w:rPr>
          <w:rStyle w:val="object"/>
          <w:rFonts w:cstheme="minorHAnsi"/>
          <w:noProof/>
        </w:rPr>
        <w:t>2026</w:t>
      </w:r>
      <w:r w:rsidR="00C21ECB" w:rsidRPr="0091372E">
        <w:rPr>
          <w:rFonts w:cstheme="minorHAnsi"/>
          <w:noProof/>
        </w:rPr>
        <w:t> :</w:t>
      </w:r>
      <w:r w:rsidR="00D74037" w:rsidRPr="0091372E">
        <w:rPr>
          <w:rFonts w:cstheme="minorHAnsi"/>
          <w:noProof/>
        </w:rPr>
        <w:t xml:space="preserve"> </w:t>
      </w:r>
      <w:r w:rsidR="00B64ECC" w:rsidRPr="0091372E">
        <w:rPr>
          <w:rFonts w:cstheme="minorHAnsi"/>
          <w:noProof/>
        </w:rPr>
        <w:t>Maud Chirio</w:t>
      </w:r>
      <w:r w:rsidR="00D74037" w:rsidRPr="0091372E">
        <w:rPr>
          <w:rFonts w:cstheme="minorHAnsi"/>
          <w:noProof/>
        </w:rPr>
        <w:t>, « </w:t>
      </w:r>
      <w:r w:rsidR="00867641" w:rsidRPr="0091372E">
        <w:rPr>
          <w:rFonts w:cstheme="minorHAnsi"/>
          <w:noProof/>
        </w:rPr>
        <w:t>Métissage, démocratie raciale, racisme structurel : questions raciales dans l’histoire du Brésil contemporain</w:t>
      </w:r>
      <w:r w:rsidR="00D74037" w:rsidRPr="0091372E">
        <w:rPr>
          <w:rFonts w:cstheme="minorHAnsi"/>
          <w:noProof/>
        </w:rPr>
        <w:t> »</w:t>
      </w:r>
    </w:p>
    <w:p w14:paraId="6BDBAA63" w14:textId="1FEDECC0" w:rsidR="00D74037" w:rsidRPr="0091372E" w:rsidRDefault="00BD789E" w:rsidP="00EE5BE1">
      <w:pPr>
        <w:ind w:left="851"/>
        <w:rPr>
          <w:rFonts w:cstheme="minorHAnsi"/>
          <w:noProof/>
          <w:sz w:val="22"/>
          <w:szCs w:val="22"/>
        </w:rPr>
      </w:pPr>
      <w:r w:rsidRPr="0091372E">
        <w:rPr>
          <w:rFonts w:cstheme="minorHAnsi"/>
          <w:noProof/>
          <w:sz w:val="22"/>
          <w:szCs w:val="22"/>
        </w:rPr>
        <w:t>Lectur</w:t>
      </w:r>
      <w:r w:rsidR="00F16A8B" w:rsidRPr="0091372E">
        <w:rPr>
          <w:rFonts w:cstheme="minorHAnsi"/>
          <w:noProof/>
          <w:sz w:val="22"/>
          <w:szCs w:val="22"/>
        </w:rPr>
        <w:t>e(s)</w:t>
      </w:r>
      <w:r w:rsidR="00C21ECB" w:rsidRPr="0091372E">
        <w:rPr>
          <w:rFonts w:cstheme="minorHAnsi"/>
          <w:noProof/>
          <w:sz w:val="22"/>
          <w:szCs w:val="22"/>
        </w:rPr>
        <w:t> : </w:t>
      </w:r>
      <w:r w:rsidR="00EE5BE1" w:rsidRPr="0091372E">
        <w:rPr>
          <w:rFonts w:cstheme="minorHAnsi"/>
          <w:noProof/>
          <w:sz w:val="22"/>
          <w:szCs w:val="22"/>
        </w:rPr>
        <w:t xml:space="preserve">Christophe Brochier, « Le concept de "démocratie raciale" dans l’histoire intellectuelle brésilienne, </w:t>
      </w:r>
      <w:r w:rsidR="00EE5BE1" w:rsidRPr="0091372E">
        <w:rPr>
          <w:rFonts w:cstheme="minorHAnsi"/>
          <w:i/>
          <w:iCs/>
          <w:noProof/>
          <w:sz w:val="22"/>
          <w:szCs w:val="22"/>
        </w:rPr>
        <w:t>Revue de synthèse</w:t>
      </w:r>
      <w:r w:rsidR="00EE5BE1" w:rsidRPr="0091372E">
        <w:rPr>
          <w:rFonts w:cstheme="minorHAnsi"/>
          <w:noProof/>
          <w:sz w:val="22"/>
          <w:szCs w:val="22"/>
        </w:rPr>
        <w:t>, 135-1, 2014, p.123-150.</w:t>
      </w:r>
    </w:p>
    <w:p w14:paraId="05D12C24" w14:textId="77777777" w:rsidR="00D74037" w:rsidRPr="0091372E" w:rsidRDefault="00D74037" w:rsidP="00AD408C">
      <w:pPr>
        <w:pStyle w:val="Paragraphedeliste"/>
        <w:spacing w:line="276" w:lineRule="auto"/>
        <w:ind w:left="714"/>
        <w:rPr>
          <w:rFonts w:cstheme="minorHAnsi"/>
          <w:noProof/>
          <w:sz w:val="22"/>
          <w:szCs w:val="22"/>
        </w:rPr>
      </w:pPr>
    </w:p>
    <w:p w14:paraId="43D184ED" w14:textId="3F27F14B" w:rsidR="00D74037" w:rsidRPr="0091372E" w:rsidRDefault="00655FF0" w:rsidP="00EE5BE1">
      <w:pPr>
        <w:pStyle w:val="Paragraphedeliste"/>
        <w:keepNext/>
        <w:numPr>
          <w:ilvl w:val="0"/>
          <w:numId w:val="1"/>
        </w:numPr>
        <w:spacing w:line="276" w:lineRule="auto"/>
        <w:jc w:val="both"/>
        <w:rPr>
          <w:rFonts w:cstheme="minorHAnsi"/>
          <w:noProof/>
        </w:rPr>
      </w:pPr>
      <w:r w:rsidRPr="0091372E">
        <w:rPr>
          <w:rStyle w:val="object"/>
          <w:rFonts w:cstheme="minorHAnsi"/>
          <w:noProof/>
        </w:rPr>
        <w:t>13 avril 2026</w:t>
      </w:r>
      <w:r w:rsidRPr="0091372E">
        <w:rPr>
          <w:rFonts w:cstheme="minorHAnsi"/>
          <w:noProof/>
        </w:rPr>
        <w:t> : Rémi Desmoulière, « Hiérarchisation, instrumentalisation, émancipation ? Les catégories ethniques et raciales dans la (dé)construction de la territorialité archipélagique indonésienne »</w:t>
      </w:r>
    </w:p>
    <w:p w14:paraId="57E550BD" w14:textId="6177D4CF" w:rsidR="00D74037" w:rsidRPr="0091372E" w:rsidRDefault="00655FF0" w:rsidP="00655FF0">
      <w:pPr>
        <w:ind w:left="851"/>
        <w:rPr>
          <w:rFonts w:cstheme="minorHAnsi"/>
          <w:noProof/>
          <w:sz w:val="22"/>
          <w:szCs w:val="22"/>
        </w:rPr>
      </w:pPr>
      <w:r w:rsidRPr="0091372E">
        <w:rPr>
          <w:rFonts w:cstheme="minorHAnsi"/>
          <w:noProof/>
          <w:sz w:val="22"/>
          <w:szCs w:val="22"/>
        </w:rPr>
        <w:t xml:space="preserve">Lecture(s) : Veronika Kusumaryati, « #Papuanlivesmatter: black consciousness and political movements in West Papua », </w:t>
      </w:r>
      <w:r w:rsidRPr="0091372E">
        <w:rPr>
          <w:rFonts w:cstheme="minorHAnsi"/>
          <w:i/>
          <w:noProof/>
          <w:sz w:val="22"/>
          <w:szCs w:val="22"/>
        </w:rPr>
        <w:t>Critical Asian Studies</w:t>
      </w:r>
      <w:r w:rsidRPr="0091372E">
        <w:rPr>
          <w:rFonts w:cstheme="minorHAnsi"/>
          <w:noProof/>
          <w:sz w:val="22"/>
          <w:szCs w:val="22"/>
        </w:rPr>
        <w:t>, 53-4, 2021p. 453-475.</w:t>
      </w:r>
    </w:p>
    <w:p w14:paraId="2CC91A49" w14:textId="77777777" w:rsidR="00D77BE2" w:rsidRPr="0091372E" w:rsidRDefault="00D77BE2" w:rsidP="00AD408C">
      <w:pPr>
        <w:pStyle w:val="Paragraphedeliste"/>
        <w:spacing w:line="276" w:lineRule="auto"/>
        <w:ind w:left="714"/>
        <w:rPr>
          <w:rFonts w:cstheme="minorHAnsi"/>
          <w:noProof/>
          <w:sz w:val="22"/>
          <w:szCs w:val="22"/>
        </w:rPr>
      </w:pPr>
    </w:p>
    <w:p w14:paraId="71940965" w14:textId="03E0BDC6" w:rsidR="00D74037" w:rsidRPr="0091372E" w:rsidRDefault="00D74037" w:rsidP="00AD408C">
      <w:pPr>
        <w:pStyle w:val="Paragraphedeliste"/>
        <w:keepNext/>
        <w:numPr>
          <w:ilvl w:val="0"/>
          <w:numId w:val="1"/>
        </w:numPr>
        <w:spacing w:line="276" w:lineRule="auto"/>
        <w:ind w:left="714" w:hanging="357"/>
        <w:jc w:val="both"/>
        <w:rPr>
          <w:rFonts w:cstheme="minorHAnsi"/>
          <w:noProof/>
        </w:rPr>
      </w:pPr>
      <w:r w:rsidRPr="0091372E">
        <w:rPr>
          <w:rStyle w:val="object"/>
          <w:rFonts w:cstheme="minorHAnsi"/>
          <w:noProof/>
        </w:rPr>
        <w:t>4</w:t>
      </w:r>
      <w:r w:rsidR="00721691" w:rsidRPr="0091372E">
        <w:rPr>
          <w:rStyle w:val="object"/>
          <w:rFonts w:cstheme="minorHAnsi"/>
          <w:noProof/>
        </w:rPr>
        <w:t xml:space="preserve"> </w:t>
      </w:r>
      <w:r w:rsidRPr="0091372E">
        <w:rPr>
          <w:rStyle w:val="object"/>
          <w:rFonts w:cstheme="minorHAnsi"/>
          <w:noProof/>
        </w:rPr>
        <w:t>mai 2026</w:t>
      </w:r>
      <w:r w:rsidR="00BD789E" w:rsidRPr="0091372E">
        <w:rPr>
          <w:rStyle w:val="object"/>
          <w:rFonts w:cstheme="minorHAnsi"/>
          <w:noProof/>
        </w:rPr>
        <w:t xml:space="preserve"> (sans Pierre</w:t>
      </w:r>
      <w:r w:rsidR="00F16A8B" w:rsidRPr="0091372E">
        <w:rPr>
          <w:rStyle w:val="object"/>
          <w:rFonts w:cstheme="minorHAnsi"/>
          <w:noProof/>
        </w:rPr>
        <w:t xml:space="preserve"> Savy</w:t>
      </w:r>
      <w:r w:rsidR="00BD789E" w:rsidRPr="0091372E">
        <w:rPr>
          <w:rStyle w:val="object"/>
          <w:rFonts w:cstheme="minorHAnsi"/>
          <w:noProof/>
        </w:rPr>
        <w:t>)</w:t>
      </w:r>
      <w:r w:rsidR="00C21ECB" w:rsidRPr="0091372E">
        <w:rPr>
          <w:rFonts w:cstheme="minorHAnsi"/>
          <w:noProof/>
        </w:rPr>
        <w:t> :</w:t>
      </w:r>
      <w:r w:rsidRPr="0091372E">
        <w:rPr>
          <w:rFonts w:cstheme="minorHAnsi"/>
          <w:noProof/>
        </w:rPr>
        <w:t xml:space="preserve"> </w:t>
      </w:r>
      <w:r w:rsidR="00F16A8B" w:rsidRPr="0091372E">
        <w:rPr>
          <w:rFonts w:cstheme="minorHAnsi"/>
          <w:noProof/>
        </w:rPr>
        <w:t>Georges Lomné, « Aux fondements de l</w:t>
      </w:r>
      <w:r w:rsidR="00C21ECB" w:rsidRPr="0091372E">
        <w:rPr>
          <w:rFonts w:cstheme="minorHAnsi"/>
          <w:noProof/>
        </w:rPr>
        <w:t>’hyper</w:t>
      </w:r>
      <w:r w:rsidR="00F16A8B" w:rsidRPr="0091372E">
        <w:rPr>
          <w:rFonts w:cstheme="minorHAnsi"/>
          <w:noProof/>
        </w:rPr>
        <w:t>nationalisme japonais</w:t>
      </w:r>
      <w:r w:rsidR="00C21ECB" w:rsidRPr="0091372E">
        <w:rPr>
          <w:rFonts w:cstheme="minorHAnsi"/>
          <w:noProof/>
        </w:rPr>
        <w:t> :</w:t>
      </w:r>
      <w:r w:rsidR="00F16A8B" w:rsidRPr="0091372E">
        <w:rPr>
          <w:rFonts w:cstheme="minorHAnsi"/>
          <w:noProof/>
        </w:rPr>
        <w:t xml:space="preserve"> le "péril blanc" (</w:t>
      </w:r>
      <w:r w:rsidR="00F16A8B" w:rsidRPr="0091372E">
        <w:rPr>
          <w:rFonts w:ascii="MS Gothic" w:eastAsia="MS Gothic" w:hAnsi="MS Gothic" w:cs="MS Gothic"/>
          <w:noProof/>
        </w:rPr>
        <w:t>白禍</w:t>
      </w:r>
      <w:r w:rsidR="00F16A8B" w:rsidRPr="0091372E">
        <w:rPr>
          <w:rFonts w:cstheme="minorHAnsi"/>
          <w:noProof/>
        </w:rPr>
        <w:t xml:space="preserve"> </w:t>
      </w:r>
      <w:r w:rsidR="00F16A8B" w:rsidRPr="0091372E">
        <w:rPr>
          <w:rFonts w:ascii="MS Gothic" w:eastAsia="MS Gothic" w:hAnsi="MS Gothic" w:cs="MS Gothic"/>
          <w:noProof/>
        </w:rPr>
        <w:t>罰</w:t>
      </w:r>
      <w:r w:rsidR="00F16A8B" w:rsidRPr="0091372E">
        <w:rPr>
          <w:rFonts w:cstheme="minorHAnsi"/>
          <w:noProof/>
        </w:rPr>
        <w:t xml:space="preserve"> Hakabatsu) »</w:t>
      </w:r>
    </w:p>
    <w:p w14:paraId="57395A08" w14:textId="79086EAA" w:rsidR="00D74037" w:rsidRPr="0091372E" w:rsidRDefault="00F16A8B" w:rsidP="00EE5BE1">
      <w:pPr>
        <w:ind w:left="851"/>
        <w:rPr>
          <w:rFonts w:cstheme="minorHAnsi"/>
          <w:noProof/>
          <w:sz w:val="22"/>
          <w:szCs w:val="22"/>
        </w:rPr>
      </w:pPr>
      <w:r w:rsidRPr="0091372E">
        <w:rPr>
          <w:rFonts w:cstheme="minorHAnsi"/>
          <w:noProof/>
          <w:sz w:val="22"/>
          <w:szCs w:val="22"/>
        </w:rPr>
        <w:t>Lecture(s)</w:t>
      </w:r>
      <w:r w:rsidR="00C21ECB" w:rsidRPr="0091372E">
        <w:rPr>
          <w:rFonts w:cstheme="minorHAnsi"/>
          <w:noProof/>
          <w:sz w:val="22"/>
          <w:szCs w:val="22"/>
        </w:rPr>
        <w:t> :</w:t>
      </w:r>
      <w:r w:rsidRPr="0091372E">
        <w:rPr>
          <w:rFonts w:cstheme="minorHAnsi"/>
          <w:noProof/>
          <w:sz w:val="22"/>
          <w:szCs w:val="22"/>
        </w:rPr>
        <w:t> Sukehiro Hirakawa, « Le Péril Jaune et le Péril Blanc</w:t>
      </w:r>
      <w:r w:rsidR="00C21ECB" w:rsidRPr="0091372E">
        <w:rPr>
          <w:rFonts w:cstheme="minorHAnsi"/>
          <w:noProof/>
          <w:sz w:val="22"/>
          <w:szCs w:val="22"/>
        </w:rPr>
        <w:t> :</w:t>
      </w:r>
      <w:r w:rsidRPr="0091372E">
        <w:rPr>
          <w:rFonts w:cstheme="minorHAnsi"/>
          <w:noProof/>
          <w:sz w:val="22"/>
          <w:szCs w:val="22"/>
        </w:rPr>
        <w:t xml:space="preserve"> le point de vue d</w:t>
      </w:r>
      <w:r w:rsidR="00C21ECB" w:rsidRPr="0091372E">
        <w:rPr>
          <w:rFonts w:cstheme="minorHAnsi"/>
          <w:noProof/>
          <w:sz w:val="22"/>
          <w:szCs w:val="22"/>
        </w:rPr>
        <w:t>’</w:t>
      </w:r>
      <w:r w:rsidRPr="0091372E">
        <w:rPr>
          <w:rFonts w:cstheme="minorHAnsi"/>
          <w:noProof/>
          <w:sz w:val="22"/>
          <w:szCs w:val="22"/>
        </w:rPr>
        <w:t xml:space="preserve">Anatole France », </w:t>
      </w:r>
      <w:r w:rsidRPr="0091372E">
        <w:rPr>
          <w:rFonts w:cstheme="minorHAnsi"/>
          <w:i/>
          <w:iCs/>
          <w:noProof/>
          <w:sz w:val="22"/>
          <w:szCs w:val="22"/>
        </w:rPr>
        <w:t>La société japonaise de langue et de littérature française</w:t>
      </w:r>
      <w:r w:rsidRPr="0091372E">
        <w:rPr>
          <w:rFonts w:cstheme="minorHAnsi"/>
          <w:noProof/>
          <w:sz w:val="22"/>
          <w:szCs w:val="22"/>
        </w:rPr>
        <w:t>, 14, 1969, p. 49-62 (https://www.jstage.jst.go.jp/article/ellf/14/0/14_KJ00002500926/_article/-char/ja/)</w:t>
      </w:r>
      <w:r w:rsidR="00C21ECB" w:rsidRPr="0091372E">
        <w:rPr>
          <w:rFonts w:cstheme="minorHAnsi"/>
          <w:noProof/>
          <w:sz w:val="22"/>
          <w:szCs w:val="22"/>
        </w:rPr>
        <w:t> ;</w:t>
      </w:r>
      <w:r w:rsidRPr="0091372E">
        <w:rPr>
          <w:rFonts w:cstheme="minorHAnsi"/>
          <w:noProof/>
          <w:sz w:val="22"/>
          <w:szCs w:val="22"/>
        </w:rPr>
        <w:t xml:space="preserve"> et Peter Duus, « Nagai Ryūtarō and the </w:t>
      </w:r>
      <w:r w:rsidR="00C21ECB" w:rsidRPr="0091372E">
        <w:rPr>
          <w:rFonts w:cstheme="minorHAnsi"/>
          <w:noProof/>
          <w:sz w:val="22"/>
          <w:szCs w:val="22"/>
        </w:rPr>
        <w:t>‘</w:t>
      </w:r>
      <w:r w:rsidRPr="0091372E">
        <w:rPr>
          <w:rFonts w:cstheme="minorHAnsi"/>
          <w:noProof/>
          <w:sz w:val="22"/>
          <w:szCs w:val="22"/>
        </w:rPr>
        <w:t>White Peril,</w:t>
      </w:r>
      <w:r w:rsidR="00C21ECB" w:rsidRPr="0091372E">
        <w:rPr>
          <w:rFonts w:cstheme="minorHAnsi"/>
          <w:noProof/>
          <w:sz w:val="22"/>
          <w:szCs w:val="22"/>
        </w:rPr>
        <w:t>’</w:t>
      </w:r>
      <w:r w:rsidRPr="0091372E">
        <w:rPr>
          <w:rFonts w:cstheme="minorHAnsi"/>
          <w:noProof/>
          <w:sz w:val="22"/>
          <w:szCs w:val="22"/>
        </w:rPr>
        <w:t xml:space="preserve"> 1905-1944 », </w:t>
      </w:r>
      <w:r w:rsidRPr="0091372E">
        <w:rPr>
          <w:rFonts w:cstheme="minorHAnsi"/>
          <w:i/>
          <w:iCs/>
          <w:noProof/>
          <w:sz w:val="22"/>
          <w:szCs w:val="22"/>
        </w:rPr>
        <w:t>The Journal of Asian Studies</w:t>
      </w:r>
      <w:r w:rsidRPr="0091372E">
        <w:rPr>
          <w:rFonts w:cstheme="minorHAnsi"/>
          <w:noProof/>
          <w:sz w:val="22"/>
          <w:szCs w:val="22"/>
        </w:rPr>
        <w:t>, 31-1, 1971, p. 41–48 (https://www.jstor.org/stable/2053049?seq=1).</w:t>
      </w:r>
    </w:p>
    <w:p w14:paraId="3E460219" w14:textId="77777777" w:rsidR="00D77BE2" w:rsidRPr="0091372E" w:rsidRDefault="00D77BE2" w:rsidP="00AD408C">
      <w:pPr>
        <w:pStyle w:val="Paragraphedeliste"/>
        <w:spacing w:line="276" w:lineRule="auto"/>
        <w:ind w:left="714"/>
        <w:rPr>
          <w:rFonts w:cstheme="minorHAnsi"/>
          <w:noProof/>
          <w:sz w:val="22"/>
          <w:szCs w:val="22"/>
        </w:rPr>
      </w:pPr>
    </w:p>
    <w:p w14:paraId="0C9CDB24" w14:textId="263DF7FC" w:rsidR="008654BD" w:rsidRPr="0091372E" w:rsidRDefault="00D74037" w:rsidP="00AD408C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cstheme="minorHAnsi"/>
          <w:noProof/>
        </w:rPr>
      </w:pPr>
      <w:bookmarkStart w:id="0" w:name="_Hlk187875087"/>
      <w:r w:rsidRPr="0091372E">
        <w:rPr>
          <w:rStyle w:val="object"/>
          <w:rFonts w:cstheme="minorHAnsi"/>
          <w:noProof/>
        </w:rPr>
        <w:t>11 mai 2026</w:t>
      </w:r>
      <w:r w:rsidR="00C21ECB" w:rsidRPr="0091372E">
        <w:rPr>
          <w:rFonts w:cstheme="minorHAnsi"/>
          <w:noProof/>
        </w:rPr>
        <w:t> :</w:t>
      </w:r>
      <w:r w:rsidR="00AA6F6D" w:rsidRPr="0091372E">
        <w:rPr>
          <w:rFonts w:cstheme="minorHAnsi"/>
          <w:noProof/>
        </w:rPr>
        <w:t xml:space="preserve"> </w:t>
      </w:r>
      <w:r w:rsidR="00F16A8B" w:rsidRPr="0091372E">
        <w:rPr>
          <w:rFonts w:cstheme="minorHAnsi"/>
          <w:noProof/>
        </w:rPr>
        <w:t>Mariana Hijar Guevara, « Musique, race et nation dans le Mexique post-révolutionnaire (1920-1935) »</w:t>
      </w:r>
      <w:bookmarkEnd w:id="0"/>
    </w:p>
    <w:p w14:paraId="07D2978B" w14:textId="00B7D699" w:rsidR="00D77BE2" w:rsidRPr="0091372E" w:rsidRDefault="00F16A8B" w:rsidP="0061095F">
      <w:pPr>
        <w:ind w:left="851"/>
        <w:rPr>
          <w:rFonts w:cstheme="minorHAnsi"/>
          <w:noProof/>
          <w:sz w:val="22"/>
          <w:szCs w:val="22"/>
        </w:rPr>
      </w:pPr>
      <w:r w:rsidRPr="0091372E">
        <w:rPr>
          <w:rFonts w:cstheme="minorHAnsi"/>
          <w:noProof/>
          <w:sz w:val="22"/>
          <w:szCs w:val="22"/>
        </w:rPr>
        <w:t>Lecture(s)</w:t>
      </w:r>
      <w:r w:rsidR="00C21ECB" w:rsidRPr="0091372E">
        <w:rPr>
          <w:rFonts w:cstheme="minorHAnsi"/>
          <w:noProof/>
          <w:sz w:val="22"/>
          <w:szCs w:val="22"/>
        </w:rPr>
        <w:t> : </w:t>
      </w:r>
      <w:r w:rsidR="0061095F" w:rsidRPr="0091372E">
        <w:rPr>
          <w:rFonts w:eastAsia="Times New Roman" w:cstheme="minorHAnsi"/>
          <w:noProof/>
          <w:sz w:val="22"/>
          <w:szCs w:val="22"/>
          <w:lang w:eastAsia="fr-FR"/>
        </w:rPr>
        <w:t xml:space="preserve">Paula López Caballero, « Dire l’altérité autochtone. Débats anthropologiques et indigénistes sur le sujet indien au Mexique (1940-1948) », </w:t>
      </w:r>
      <w:r w:rsidR="0061095F" w:rsidRPr="0091372E">
        <w:rPr>
          <w:rFonts w:eastAsia="Times New Roman" w:cstheme="minorHAnsi"/>
          <w:i/>
          <w:iCs/>
          <w:noProof/>
          <w:sz w:val="22"/>
          <w:szCs w:val="22"/>
          <w:lang w:eastAsia="fr-FR"/>
        </w:rPr>
        <w:t>Mots. Les langages du politique</w:t>
      </w:r>
      <w:r w:rsidR="0061095F" w:rsidRPr="0091372E">
        <w:rPr>
          <w:rFonts w:eastAsia="Times New Roman" w:cstheme="minorHAnsi"/>
          <w:noProof/>
          <w:sz w:val="22"/>
          <w:szCs w:val="22"/>
          <w:lang w:eastAsia="fr-FR"/>
        </w:rPr>
        <w:t>, 115, 2017, http://journals.openedition.org/mots/22987.</w:t>
      </w:r>
    </w:p>
    <w:sectPr w:rsidR="00D77BE2" w:rsidRPr="0091372E" w:rsidSect="00706571">
      <w:pgSz w:w="11900" w:h="16840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450"/>
    <w:multiLevelType w:val="hybridMultilevel"/>
    <w:tmpl w:val="8402E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2E7"/>
    <w:multiLevelType w:val="hybridMultilevel"/>
    <w:tmpl w:val="9466A46C"/>
    <w:lvl w:ilvl="0" w:tplc="85963214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14F0AB8"/>
    <w:multiLevelType w:val="hybridMultilevel"/>
    <w:tmpl w:val="DAC2BC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20568">
    <w:abstractNumId w:val="0"/>
  </w:num>
  <w:num w:numId="2" w16cid:durableId="893734293">
    <w:abstractNumId w:val="2"/>
  </w:num>
  <w:num w:numId="3" w16cid:durableId="861629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91"/>
    <w:rsid w:val="00055AA9"/>
    <w:rsid w:val="00057ECB"/>
    <w:rsid w:val="000851E3"/>
    <w:rsid w:val="000A0B08"/>
    <w:rsid w:val="001D0539"/>
    <w:rsid w:val="001D3BA0"/>
    <w:rsid w:val="001F2759"/>
    <w:rsid w:val="002318A3"/>
    <w:rsid w:val="00255483"/>
    <w:rsid w:val="002724F0"/>
    <w:rsid w:val="00277B4B"/>
    <w:rsid w:val="002C1F45"/>
    <w:rsid w:val="002E20F8"/>
    <w:rsid w:val="003135D1"/>
    <w:rsid w:val="00386503"/>
    <w:rsid w:val="003A0D00"/>
    <w:rsid w:val="003C3AEA"/>
    <w:rsid w:val="003C7B75"/>
    <w:rsid w:val="003F3C0E"/>
    <w:rsid w:val="00420E7D"/>
    <w:rsid w:val="00442446"/>
    <w:rsid w:val="0046704E"/>
    <w:rsid w:val="004945AC"/>
    <w:rsid w:val="004A08CC"/>
    <w:rsid w:val="004C5CDC"/>
    <w:rsid w:val="004E16AC"/>
    <w:rsid w:val="005367AE"/>
    <w:rsid w:val="00536BBF"/>
    <w:rsid w:val="005C0554"/>
    <w:rsid w:val="0061095F"/>
    <w:rsid w:val="00655FF0"/>
    <w:rsid w:val="00706571"/>
    <w:rsid w:val="00721691"/>
    <w:rsid w:val="00771A2B"/>
    <w:rsid w:val="007A1FBD"/>
    <w:rsid w:val="007C59D3"/>
    <w:rsid w:val="00831B6E"/>
    <w:rsid w:val="00844788"/>
    <w:rsid w:val="008654BD"/>
    <w:rsid w:val="00867641"/>
    <w:rsid w:val="008A4262"/>
    <w:rsid w:val="008D0818"/>
    <w:rsid w:val="008D0D56"/>
    <w:rsid w:val="008D2A63"/>
    <w:rsid w:val="008E3B39"/>
    <w:rsid w:val="008F0ED3"/>
    <w:rsid w:val="0090474C"/>
    <w:rsid w:val="00911AF1"/>
    <w:rsid w:val="0091372E"/>
    <w:rsid w:val="00914C5E"/>
    <w:rsid w:val="00926B3E"/>
    <w:rsid w:val="00926DCA"/>
    <w:rsid w:val="00962B17"/>
    <w:rsid w:val="009C5488"/>
    <w:rsid w:val="009F1B0C"/>
    <w:rsid w:val="00A11921"/>
    <w:rsid w:val="00A23DD9"/>
    <w:rsid w:val="00A33E86"/>
    <w:rsid w:val="00A51FDC"/>
    <w:rsid w:val="00A92AD1"/>
    <w:rsid w:val="00A94EAC"/>
    <w:rsid w:val="00AA2A1C"/>
    <w:rsid w:val="00AA4B58"/>
    <w:rsid w:val="00AA6F6D"/>
    <w:rsid w:val="00AD408C"/>
    <w:rsid w:val="00AD45AC"/>
    <w:rsid w:val="00AF0FAE"/>
    <w:rsid w:val="00B008B7"/>
    <w:rsid w:val="00B04D39"/>
    <w:rsid w:val="00B15A6D"/>
    <w:rsid w:val="00B55426"/>
    <w:rsid w:val="00B64ECC"/>
    <w:rsid w:val="00B75536"/>
    <w:rsid w:val="00B94EDC"/>
    <w:rsid w:val="00B96A88"/>
    <w:rsid w:val="00BC16B6"/>
    <w:rsid w:val="00BD789E"/>
    <w:rsid w:val="00BE5BB3"/>
    <w:rsid w:val="00C21ECB"/>
    <w:rsid w:val="00C22655"/>
    <w:rsid w:val="00CF5A7E"/>
    <w:rsid w:val="00D2208D"/>
    <w:rsid w:val="00D74037"/>
    <w:rsid w:val="00D77BE2"/>
    <w:rsid w:val="00DE2299"/>
    <w:rsid w:val="00E425FE"/>
    <w:rsid w:val="00E71F54"/>
    <w:rsid w:val="00E81AC1"/>
    <w:rsid w:val="00ED49A0"/>
    <w:rsid w:val="00EE425D"/>
    <w:rsid w:val="00EE5BE1"/>
    <w:rsid w:val="00F16A8B"/>
    <w:rsid w:val="00F332F2"/>
    <w:rsid w:val="00F63BB5"/>
    <w:rsid w:val="00FA11F3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08C5"/>
  <w15:chartTrackingRefBased/>
  <w15:docId w15:val="{B035EF5F-DAD9-634C-BB31-BC085AE9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721691"/>
  </w:style>
  <w:style w:type="paragraph" w:styleId="Paragraphedeliste">
    <w:name w:val="List Paragraph"/>
    <w:basedOn w:val="Normal"/>
    <w:uiPriority w:val="34"/>
    <w:qFormat/>
    <w:rsid w:val="00055AA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77BE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77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631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Lomné</dc:creator>
  <cp:keywords/>
  <dc:description/>
  <cp:lastModifiedBy>sch</cp:lastModifiedBy>
  <cp:revision>2</cp:revision>
  <dcterms:created xsi:type="dcterms:W3CDTF">2026-02-03T08:56:00Z</dcterms:created>
  <dcterms:modified xsi:type="dcterms:W3CDTF">2026-02-03T08:56:00Z</dcterms:modified>
</cp:coreProperties>
</file>